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78FF" w14:textId="199BC956" w:rsidR="00080CA7" w:rsidRPr="00CF6BEB" w:rsidRDefault="00080CA7" w:rsidP="000D4C78">
      <w:pPr>
        <w:jc w:val="center"/>
        <w:rPr>
          <w:b/>
          <w:bCs/>
          <w:kern w:val="2"/>
          <w:sz w:val="28"/>
          <w:szCs w:val="28"/>
        </w:rPr>
      </w:pPr>
      <w:r w:rsidRPr="00CF6BEB">
        <w:rPr>
          <w:b/>
          <w:bCs/>
          <w:kern w:val="2"/>
          <w:sz w:val="28"/>
          <w:szCs w:val="28"/>
        </w:rPr>
        <w:t xml:space="preserve">Phụ lục </w:t>
      </w:r>
    </w:p>
    <w:p w14:paraId="60547B49" w14:textId="3786F97E" w:rsidR="00C01C8D" w:rsidRPr="00CF6BEB" w:rsidRDefault="007960D5" w:rsidP="000D4C78">
      <w:pPr>
        <w:jc w:val="center"/>
        <w:rPr>
          <w:b/>
          <w:bCs/>
          <w:kern w:val="2"/>
          <w:sz w:val="28"/>
          <w:szCs w:val="28"/>
          <w:lang w:val="nl-NL"/>
        </w:rPr>
      </w:pPr>
      <w:r w:rsidRPr="00CF6BEB">
        <w:rPr>
          <w:b/>
          <w:bCs/>
          <w:kern w:val="2"/>
          <w:sz w:val="28"/>
          <w:szCs w:val="28"/>
          <w:lang w:val="nl-NL"/>
        </w:rPr>
        <w:t xml:space="preserve">Danh mục các nhiệm vụ </w:t>
      </w:r>
      <w:r w:rsidR="00EB262A" w:rsidRPr="00CF6BEB">
        <w:rPr>
          <w:b/>
          <w:bCs/>
          <w:kern w:val="2"/>
          <w:sz w:val="28"/>
          <w:szCs w:val="28"/>
          <w:lang w:val="nl-NL"/>
        </w:rPr>
        <w:t>chuyển đổi số</w:t>
      </w:r>
    </w:p>
    <w:p w14:paraId="045BFE2E" w14:textId="2A8CF207" w:rsidR="003811E6" w:rsidRPr="00CF6BEB" w:rsidRDefault="003811E6" w:rsidP="003811E6">
      <w:pPr>
        <w:jc w:val="center"/>
        <w:rPr>
          <w:i/>
          <w:iCs/>
          <w:kern w:val="2"/>
          <w:sz w:val="28"/>
          <w:szCs w:val="28"/>
          <w:lang w:val="nl-NL"/>
        </w:rPr>
      </w:pPr>
      <w:r w:rsidRPr="00CF6BEB">
        <w:rPr>
          <w:i/>
          <w:iCs/>
          <w:kern w:val="2"/>
          <w:sz w:val="28"/>
          <w:szCs w:val="28"/>
          <w:lang w:val="nl-NL"/>
        </w:rPr>
        <w:t>(Kèm theo Kế hoạch số           /KH-</w:t>
      </w:r>
      <w:r w:rsidR="008A2630">
        <w:rPr>
          <w:i/>
          <w:iCs/>
          <w:kern w:val="2"/>
          <w:sz w:val="28"/>
          <w:szCs w:val="28"/>
          <w:lang w:val="nl-NL"/>
        </w:rPr>
        <w:t>SYT</w:t>
      </w:r>
      <w:r w:rsidRPr="00CF6BEB">
        <w:rPr>
          <w:i/>
          <w:iCs/>
          <w:kern w:val="2"/>
          <w:sz w:val="28"/>
          <w:szCs w:val="28"/>
          <w:lang w:val="nl-NL"/>
        </w:rPr>
        <w:t xml:space="preserve"> ngày      /     /</w:t>
      </w:r>
      <w:r w:rsidR="00142B22" w:rsidRPr="00CF6BEB">
        <w:rPr>
          <w:i/>
          <w:iCs/>
          <w:kern w:val="2"/>
          <w:sz w:val="28"/>
          <w:szCs w:val="28"/>
          <w:lang w:val="nl-NL"/>
        </w:rPr>
        <w:t>202</w:t>
      </w:r>
      <w:r w:rsidR="008A2630">
        <w:rPr>
          <w:i/>
          <w:iCs/>
          <w:kern w:val="2"/>
          <w:sz w:val="28"/>
          <w:szCs w:val="28"/>
          <w:lang w:val="nl-NL"/>
        </w:rPr>
        <w:t>6</w:t>
      </w:r>
      <w:r w:rsidRPr="00CF6BEB">
        <w:rPr>
          <w:i/>
          <w:iCs/>
          <w:kern w:val="2"/>
          <w:sz w:val="28"/>
          <w:szCs w:val="28"/>
          <w:lang w:val="nl-NL"/>
        </w:rPr>
        <w:t xml:space="preserve"> của </w:t>
      </w:r>
      <w:r w:rsidR="008A2630">
        <w:rPr>
          <w:i/>
          <w:iCs/>
          <w:kern w:val="2"/>
          <w:sz w:val="28"/>
          <w:szCs w:val="28"/>
          <w:lang w:val="nl-NL"/>
        </w:rPr>
        <w:t>Sở Y tế</w:t>
      </w:r>
      <w:r w:rsidRPr="00CF6BEB">
        <w:rPr>
          <w:i/>
          <w:iCs/>
          <w:kern w:val="2"/>
          <w:sz w:val="28"/>
          <w:szCs w:val="28"/>
          <w:lang w:val="nl-NL"/>
        </w:rPr>
        <w:t xml:space="preserve"> tỉnh Ninh Bình)</w:t>
      </w:r>
    </w:p>
    <w:p w14:paraId="56F5A6A9" w14:textId="4CB8E8FD" w:rsidR="00A04D97" w:rsidRPr="00CF6BEB" w:rsidRDefault="009068A9" w:rsidP="00080CA7">
      <w:pPr>
        <w:jc w:val="center"/>
        <w:rPr>
          <w:kern w:val="2"/>
          <w:sz w:val="28"/>
          <w:szCs w:val="28"/>
          <w:lang w:val="nl-NL"/>
        </w:rPr>
      </w:pPr>
      <w:r w:rsidRPr="00CF6BEB">
        <w:rPr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90948" wp14:editId="79D71E78">
                <wp:simplePos x="0" y="0"/>
                <wp:positionH relativeFrom="column">
                  <wp:posOffset>3753485</wp:posOffset>
                </wp:positionH>
                <wp:positionV relativeFrom="paragraph">
                  <wp:posOffset>82550</wp:posOffset>
                </wp:positionV>
                <wp:extent cx="1751330" cy="0"/>
                <wp:effectExtent l="5715" t="6350" r="5080" b="12700"/>
                <wp:wrapNone/>
                <wp:docPr id="11354621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1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332C9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5.55pt;margin-top:6.5pt;width:137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YQuAEAAFY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"/>
            </w:pict>
          </mc:Fallback>
        </mc:AlternateConten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68"/>
        <w:gridCol w:w="1697"/>
        <w:gridCol w:w="1988"/>
        <w:gridCol w:w="2411"/>
        <w:gridCol w:w="1945"/>
      </w:tblGrid>
      <w:tr w:rsidR="00636EBA" w:rsidRPr="00CF6BEB" w14:paraId="601C4074" w14:textId="77777777" w:rsidTr="00627388">
        <w:trPr>
          <w:tblHeader/>
        </w:trPr>
        <w:tc>
          <w:tcPr>
            <w:tcW w:w="847" w:type="dxa"/>
            <w:vAlign w:val="center"/>
            <w:hideMark/>
          </w:tcPr>
          <w:p w14:paraId="6F48866A" w14:textId="77777777" w:rsidR="00636EBA" w:rsidRPr="00CF6BEB" w:rsidRDefault="00636EBA" w:rsidP="0066397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CF6BEB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  <w:t>Stt</w:t>
            </w:r>
          </w:p>
        </w:tc>
        <w:tc>
          <w:tcPr>
            <w:tcW w:w="5668" w:type="dxa"/>
            <w:vAlign w:val="center"/>
            <w:hideMark/>
          </w:tcPr>
          <w:p w14:paraId="4C598A91" w14:textId="38CD7113" w:rsidR="00636EBA" w:rsidRPr="00CF6BEB" w:rsidRDefault="0083011A" w:rsidP="00E479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Nội dung n</w:t>
            </w:r>
            <w:r w:rsidR="00636EBA" w:rsidRPr="00CF6BEB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  <w:t>hiệm vụ</w:t>
            </w:r>
          </w:p>
        </w:tc>
        <w:tc>
          <w:tcPr>
            <w:tcW w:w="1697" w:type="dxa"/>
            <w:vAlign w:val="center"/>
            <w:hideMark/>
          </w:tcPr>
          <w:p w14:paraId="2225BE03" w14:textId="551080AA" w:rsidR="00636EBA" w:rsidRPr="00CF6BEB" w:rsidRDefault="00636EBA" w:rsidP="00E4790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CF6BEB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  <w:t>Đơn vị chủ trì</w:t>
            </w:r>
          </w:p>
        </w:tc>
        <w:tc>
          <w:tcPr>
            <w:tcW w:w="1988" w:type="dxa"/>
          </w:tcPr>
          <w:p w14:paraId="7F4DB843" w14:textId="0A8083F8" w:rsidR="00636EBA" w:rsidRPr="00636EBA" w:rsidRDefault="00636EBA" w:rsidP="006D71A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Đơn vị phối hợp</w:t>
            </w:r>
          </w:p>
        </w:tc>
        <w:tc>
          <w:tcPr>
            <w:tcW w:w="2411" w:type="dxa"/>
            <w:vAlign w:val="center"/>
            <w:hideMark/>
          </w:tcPr>
          <w:p w14:paraId="1CF72AB2" w14:textId="684F30F0" w:rsidR="00636EBA" w:rsidRPr="00636EBA" w:rsidRDefault="00636EBA" w:rsidP="006D71A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Sản phẩm/Kết quả</w:t>
            </w:r>
          </w:p>
        </w:tc>
        <w:tc>
          <w:tcPr>
            <w:tcW w:w="1945" w:type="dxa"/>
            <w:vAlign w:val="center"/>
          </w:tcPr>
          <w:p w14:paraId="512DAB94" w14:textId="560B1DE6" w:rsidR="00636EBA" w:rsidRPr="00CF6BEB" w:rsidRDefault="00636EBA" w:rsidP="006D2F2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Thời hạn</w:t>
            </w:r>
          </w:p>
        </w:tc>
      </w:tr>
      <w:tr w:rsidR="00636EBA" w:rsidRPr="00CF6BEB" w14:paraId="7900B567" w14:textId="77777777" w:rsidTr="00627388">
        <w:tc>
          <w:tcPr>
            <w:tcW w:w="847" w:type="dxa"/>
            <w:vAlign w:val="center"/>
          </w:tcPr>
          <w:p w14:paraId="651E28D3" w14:textId="325A5C87" w:rsidR="00636EBA" w:rsidRPr="00CF6BEB" w:rsidRDefault="00636EBA" w:rsidP="0066397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I</w:t>
            </w:r>
          </w:p>
        </w:tc>
        <w:tc>
          <w:tcPr>
            <w:tcW w:w="5668" w:type="dxa"/>
            <w:vAlign w:val="center"/>
          </w:tcPr>
          <w:p w14:paraId="51110B35" w14:textId="16A485B3" w:rsidR="00636EBA" w:rsidRPr="00980D1E" w:rsidRDefault="00980D1E" w:rsidP="008C52B5">
            <w:pPr>
              <w:spacing w:before="120" w:after="120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X</w:t>
            </w:r>
            <w:r w:rsidR="00856187" w:rsidRPr="00980D1E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</w:rPr>
              <w:t>ây dựng/thuê Kho dữ liệu ngành Y tế</w:t>
            </w:r>
          </w:p>
        </w:tc>
        <w:tc>
          <w:tcPr>
            <w:tcW w:w="1697" w:type="dxa"/>
            <w:vAlign w:val="center"/>
          </w:tcPr>
          <w:p w14:paraId="15E7C0F4" w14:textId="77777777" w:rsidR="00636EBA" w:rsidRPr="00CF6BEB" w:rsidRDefault="00636EBA" w:rsidP="000207B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88" w:type="dxa"/>
          </w:tcPr>
          <w:p w14:paraId="7B4CBB11" w14:textId="77777777" w:rsidR="00636EBA" w:rsidRPr="00CF6BEB" w:rsidRDefault="00636EBA" w:rsidP="006D71A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2411" w:type="dxa"/>
            <w:vAlign w:val="center"/>
          </w:tcPr>
          <w:p w14:paraId="76E21C2A" w14:textId="63A2E58A" w:rsidR="00636EBA" w:rsidRPr="00CF6BEB" w:rsidRDefault="00636EBA" w:rsidP="006D71AE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45" w:type="dxa"/>
            <w:vAlign w:val="center"/>
          </w:tcPr>
          <w:p w14:paraId="5B5F7B0E" w14:textId="77777777" w:rsidR="00636EBA" w:rsidRPr="00CF6BEB" w:rsidRDefault="00636EBA" w:rsidP="006D2F2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</w:p>
        </w:tc>
      </w:tr>
      <w:tr w:rsidR="00856187" w:rsidRPr="00DD68F6" w14:paraId="27844400" w14:textId="77777777" w:rsidTr="00627388">
        <w:tc>
          <w:tcPr>
            <w:tcW w:w="847" w:type="dxa"/>
            <w:vAlign w:val="center"/>
          </w:tcPr>
          <w:p w14:paraId="0B511DA3" w14:textId="6DAC45D3" w:rsidR="00856187" w:rsidRPr="00CF6BEB" w:rsidRDefault="00856187" w:rsidP="00663975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1</w:t>
            </w:r>
          </w:p>
        </w:tc>
        <w:tc>
          <w:tcPr>
            <w:tcW w:w="5668" w:type="dxa"/>
            <w:vAlign w:val="center"/>
          </w:tcPr>
          <w:p w14:paraId="41EAAB30" w14:textId="1D5F577E" w:rsidR="00856187" w:rsidRPr="007360BF" w:rsidRDefault="00856187" w:rsidP="00856187">
            <w:pPr>
              <w:spacing w:before="120" w:after="120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856187">
              <w:rPr>
                <w:rFonts w:asciiTheme="majorHAnsi" w:hAnsiTheme="majorHAnsi" w:cstheme="majorHAnsi"/>
                <w:kern w:val="2"/>
                <w:sz w:val="28"/>
                <w:szCs w:val="28"/>
              </w:rPr>
              <w:t>Rà soát, chuẩn hóa danh mục dữ liệu chuyên ngành.</w:t>
            </w:r>
          </w:p>
        </w:tc>
        <w:tc>
          <w:tcPr>
            <w:tcW w:w="1697" w:type="dxa"/>
            <w:vAlign w:val="center"/>
          </w:tcPr>
          <w:p w14:paraId="62B63A62" w14:textId="5748ACB1" w:rsidR="00856187" w:rsidRPr="007360BF" w:rsidRDefault="00980D1E" w:rsidP="00BD3E5E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DC7E07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</w:p>
        </w:tc>
        <w:tc>
          <w:tcPr>
            <w:tcW w:w="1988" w:type="dxa"/>
          </w:tcPr>
          <w:p w14:paraId="03EABBAA" w14:textId="0DBB4BD0" w:rsidR="00856187" w:rsidRPr="00DC7E07" w:rsidRDefault="00C3337B" w:rsidP="006D71AE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</w:rPr>
              <w:t>Các phòng thuộc Sở, các đơn vị trực thuộc</w:t>
            </w:r>
          </w:p>
        </w:tc>
        <w:tc>
          <w:tcPr>
            <w:tcW w:w="2411" w:type="dxa"/>
            <w:vAlign w:val="center"/>
          </w:tcPr>
          <w:p w14:paraId="5F2E181C" w14:textId="5DFE67FE" w:rsidR="00856187" w:rsidRPr="00DC7E07" w:rsidRDefault="002511FE" w:rsidP="006D71AE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2511FE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Danh mục dữ liệu dùng chung</w:t>
            </w:r>
          </w:p>
        </w:tc>
        <w:tc>
          <w:tcPr>
            <w:tcW w:w="1945" w:type="dxa"/>
            <w:vAlign w:val="center"/>
          </w:tcPr>
          <w:p w14:paraId="065FE296" w14:textId="1CC4208D" w:rsidR="00856187" w:rsidRPr="00223A8D" w:rsidRDefault="004F1C3A" w:rsidP="006D2F2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III, </w:t>
            </w:r>
            <w:r w:rsidR="00223A8D"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2CC4D2EA" w14:textId="77777777" w:rsidTr="00FA72E5">
        <w:tc>
          <w:tcPr>
            <w:tcW w:w="847" w:type="dxa"/>
            <w:vAlign w:val="center"/>
          </w:tcPr>
          <w:p w14:paraId="768AEB37" w14:textId="04FFB3AE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5668" w:type="dxa"/>
            <w:vAlign w:val="center"/>
          </w:tcPr>
          <w:p w14:paraId="4A6E856E" w14:textId="3D3D530B" w:rsidR="00223A8D" w:rsidRPr="007360BF" w:rsidRDefault="00223A8D" w:rsidP="00223A8D">
            <w:pPr>
              <w:spacing w:before="120" w:after="120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856187">
              <w:rPr>
                <w:rFonts w:asciiTheme="majorHAnsi" w:hAnsiTheme="majorHAnsi" w:cstheme="majorHAnsi"/>
                <w:kern w:val="2"/>
                <w:sz w:val="28"/>
                <w:szCs w:val="28"/>
              </w:rPr>
              <w:t>Xây dựng quy chế quản lý, khai thác, chia sẻ dữ liệu.</w:t>
            </w:r>
          </w:p>
        </w:tc>
        <w:tc>
          <w:tcPr>
            <w:tcW w:w="1697" w:type="dxa"/>
            <w:vAlign w:val="center"/>
          </w:tcPr>
          <w:p w14:paraId="0D01AEE5" w14:textId="2EFB1DAD" w:rsidR="00223A8D" w:rsidRPr="007360BF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DC7E07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</w:p>
        </w:tc>
        <w:tc>
          <w:tcPr>
            <w:tcW w:w="1988" w:type="dxa"/>
          </w:tcPr>
          <w:p w14:paraId="149F4A2E" w14:textId="54EB2265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đơn vị trực thuộc</w:t>
            </w:r>
          </w:p>
        </w:tc>
        <w:tc>
          <w:tcPr>
            <w:tcW w:w="2411" w:type="dxa"/>
            <w:vAlign w:val="center"/>
          </w:tcPr>
          <w:p w14:paraId="3DED8906" w14:textId="246444DE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2511FE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Quy chế được ban hành</w:t>
            </w:r>
          </w:p>
        </w:tc>
        <w:tc>
          <w:tcPr>
            <w:tcW w:w="1945" w:type="dxa"/>
          </w:tcPr>
          <w:p w14:paraId="5CAE7B80" w14:textId="5F05F1D7" w:rsidR="00223A8D" w:rsidRPr="00CF6BEB" w:rsidRDefault="004F1C3A" w:rsidP="00223A8D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III,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7EC0BBF8" w14:textId="77777777" w:rsidTr="00FA72E5">
        <w:tc>
          <w:tcPr>
            <w:tcW w:w="847" w:type="dxa"/>
            <w:vAlign w:val="center"/>
          </w:tcPr>
          <w:p w14:paraId="13C3AFC6" w14:textId="609CCFC8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3</w:t>
            </w:r>
          </w:p>
        </w:tc>
        <w:tc>
          <w:tcPr>
            <w:tcW w:w="5668" w:type="dxa"/>
            <w:vAlign w:val="center"/>
          </w:tcPr>
          <w:p w14:paraId="553AFDDE" w14:textId="645FC999" w:rsidR="00223A8D" w:rsidRPr="007360BF" w:rsidRDefault="00223A8D" w:rsidP="00223A8D">
            <w:pPr>
              <w:spacing w:before="120" w:after="120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856187">
              <w:rPr>
                <w:rFonts w:asciiTheme="majorHAnsi" w:hAnsiTheme="majorHAnsi" w:cstheme="majorHAnsi"/>
                <w:kern w:val="2"/>
                <w:sz w:val="28"/>
                <w:szCs w:val="28"/>
              </w:rPr>
              <w:t>Tổ chức tích hợp dữ liệu từ các hệ thống HIS, LIS, PACS, phần mềm y tế cơ sở.</w:t>
            </w:r>
          </w:p>
        </w:tc>
        <w:tc>
          <w:tcPr>
            <w:tcW w:w="1697" w:type="dxa"/>
            <w:vAlign w:val="center"/>
          </w:tcPr>
          <w:p w14:paraId="532A1DAA" w14:textId="31FA96CB" w:rsidR="00223A8D" w:rsidRPr="007360BF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DC7E07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</w:p>
        </w:tc>
        <w:tc>
          <w:tcPr>
            <w:tcW w:w="1988" w:type="dxa"/>
          </w:tcPr>
          <w:p w14:paraId="11C0F1CE" w14:textId="7978ED33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đơn vị trực thuộc</w:t>
            </w:r>
          </w:p>
        </w:tc>
        <w:tc>
          <w:tcPr>
            <w:tcW w:w="2411" w:type="dxa"/>
            <w:vAlign w:val="center"/>
          </w:tcPr>
          <w:p w14:paraId="320926A8" w14:textId="03F9F142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2511FE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Tỷ lệ dữ liệu đạt chuẩn ≥ 90%</w:t>
            </w:r>
          </w:p>
        </w:tc>
        <w:tc>
          <w:tcPr>
            <w:tcW w:w="1945" w:type="dxa"/>
          </w:tcPr>
          <w:p w14:paraId="241CC510" w14:textId="3D3406B6" w:rsidR="00223A8D" w:rsidRPr="00CF6BEB" w:rsidRDefault="004F1C3A" w:rsidP="00223A8D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1A837814" w14:textId="77777777" w:rsidTr="00FA72E5">
        <w:tc>
          <w:tcPr>
            <w:tcW w:w="847" w:type="dxa"/>
            <w:vAlign w:val="center"/>
          </w:tcPr>
          <w:p w14:paraId="56B6AF36" w14:textId="40A9DB40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4</w:t>
            </w:r>
          </w:p>
        </w:tc>
        <w:tc>
          <w:tcPr>
            <w:tcW w:w="5668" w:type="dxa"/>
            <w:vAlign w:val="center"/>
          </w:tcPr>
          <w:p w14:paraId="396C9311" w14:textId="40EA0AEE" w:rsidR="00223A8D" w:rsidRPr="00856187" w:rsidRDefault="00223A8D" w:rsidP="00223A8D">
            <w:pPr>
              <w:spacing w:before="120" w:after="120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856187">
              <w:rPr>
                <w:rFonts w:asciiTheme="majorHAnsi" w:hAnsiTheme="majorHAnsi" w:cstheme="majorHAnsi"/>
                <w:kern w:val="2"/>
                <w:sz w:val="28"/>
                <w:szCs w:val="28"/>
              </w:rPr>
              <w:t>Kết nối, chia sẻ dữ liệu với Trung tâm IOC tỉnh và hệ thống Bộ Y tế qua nền tảng LGSP.</w:t>
            </w:r>
          </w:p>
        </w:tc>
        <w:tc>
          <w:tcPr>
            <w:tcW w:w="1697" w:type="dxa"/>
            <w:vAlign w:val="center"/>
          </w:tcPr>
          <w:p w14:paraId="1552D4F6" w14:textId="55C521E2" w:rsidR="00223A8D" w:rsidRPr="007360BF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DC7E07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</w:p>
        </w:tc>
        <w:tc>
          <w:tcPr>
            <w:tcW w:w="1988" w:type="dxa"/>
          </w:tcPr>
          <w:p w14:paraId="25C0966B" w14:textId="5C170187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Sở Khoa học và Công nghệ</w:t>
            </w:r>
          </w:p>
        </w:tc>
        <w:tc>
          <w:tcPr>
            <w:tcW w:w="2411" w:type="dxa"/>
            <w:vAlign w:val="center"/>
          </w:tcPr>
          <w:p w14:paraId="6857516C" w14:textId="66B9CEB0" w:rsidR="00223A8D" w:rsidRPr="00DC7E07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Kho dữ liệu được vận hành</w:t>
            </w:r>
          </w:p>
        </w:tc>
        <w:tc>
          <w:tcPr>
            <w:tcW w:w="1945" w:type="dxa"/>
          </w:tcPr>
          <w:p w14:paraId="78DB922B" w14:textId="3FC7BB28" w:rsidR="00223A8D" w:rsidRPr="00CF6BEB" w:rsidRDefault="004F1C3A" w:rsidP="00223A8D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6821339B" w14:textId="77777777" w:rsidTr="00FA72E5">
        <w:tc>
          <w:tcPr>
            <w:tcW w:w="847" w:type="dxa"/>
            <w:vAlign w:val="center"/>
          </w:tcPr>
          <w:p w14:paraId="3DCB60A3" w14:textId="7F68A41B" w:rsidR="00223A8D" w:rsidRPr="00CF6BEB" w:rsidRDefault="00C3337B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5</w:t>
            </w:r>
          </w:p>
        </w:tc>
        <w:tc>
          <w:tcPr>
            <w:tcW w:w="5668" w:type="dxa"/>
            <w:vAlign w:val="center"/>
          </w:tcPr>
          <w:p w14:paraId="3E47130C" w14:textId="09E183D7" w:rsidR="00223A8D" w:rsidRPr="00CF6BEB" w:rsidRDefault="00223A8D" w:rsidP="00223A8D">
            <w:pPr>
              <w:spacing w:before="120" w:after="120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/>
              </w:rPr>
            </w:pPr>
            <w:r w:rsidRPr="00CE596A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Phối hợp chuẩn hóa, làm sạch và cập nhật dữ liệu định kỳ về Kho dữ liệu ngành.</w:t>
            </w:r>
          </w:p>
        </w:tc>
        <w:tc>
          <w:tcPr>
            <w:tcW w:w="1697" w:type="dxa"/>
            <w:vAlign w:val="center"/>
          </w:tcPr>
          <w:p w14:paraId="47B2984A" w14:textId="43FEDE69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</w:rPr>
              <w:t>Các phòng thuộc Sở, các đơn vị trực thuộc</w:t>
            </w:r>
          </w:p>
        </w:tc>
        <w:tc>
          <w:tcPr>
            <w:tcW w:w="1988" w:type="dxa"/>
          </w:tcPr>
          <w:p w14:paraId="75945A13" w14:textId="36B79F43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1816CA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</w:p>
        </w:tc>
        <w:tc>
          <w:tcPr>
            <w:tcW w:w="2411" w:type="dxa"/>
            <w:vAlign w:val="center"/>
          </w:tcPr>
          <w:p w14:paraId="29891C10" w14:textId="7D58A122" w:rsidR="00223A8D" w:rsidRPr="00CF6BEB" w:rsidRDefault="00223A8D" w:rsidP="00223A8D">
            <w:pPr>
              <w:spacing w:before="120" w:after="120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2511FE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Danh mục dữ liệu dùng chung</w:t>
            </w:r>
          </w:p>
        </w:tc>
        <w:tc>
          <w:tcPr>
            <w:tcW w:w="1945" w:type="dxa"/>
          </w:tcPr>
          <w:p w14:paraId="0C0648BD" w14:textId="48607627" w:rsidR="00223A8D" w:rsidRPr="00CF6BEB" w:rsidRDefault="004F1C3A" w:rsidP="00223A8D">
            <w:pPr>
              <w:spacing w:before="120" w:after="120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636EBA" w:rsidRPr="00DD68F6" w14:paraId="63B2506D" w14:textId="77777777" w:rsidTr="00627388">
        <w:tc>
          <w:tcPr>
            <w:tcW w:w="847" w:type="dxa"/>
            <w:vAlign w:val="center"/>
            <w:hideMark/>
          </w:tcPr>
          <w:p w14:paraId="17489A24" w14:textId="492543CF" w:rsidR="00636EBA" w:rsidRPr="003C3C7E" w:rsidRDefault="00636EBA" w:rsidP="00663975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 w:rsidRPr="00CF6BEB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  <w:t>I</w:t>
            </w:r>
            <w:r w:rsidR="003C3C7E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I</w:t>
            </w:r>
          </w:p>
        </w:tc>
        <w:tc>
          <w:tcPr>
            <w:tcW w:w="5668" w:type="dxa"/>
            <w:vAlign w:val="center"/>
            <w:hideMark/>
          </w:tcPr>
          <w:p w14:paraId="574E198A" w14:textId="56BB69BD" w:rsidR="00636EBA" w:rsidRPr="00CF6BEB" w:rsidRDefault="00796ADC" w:rsidP="006274A7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796ADC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 xml:space="preserve">Nhóm nhiệm vụ về </w:t>
            </w:r>
            <w:r w:rsidR="003D39B0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Sổ sức khoẻ điện tử</w:t>
            </w:r>
          </w:p>
        </w:tc>
        <w:tc>
          <w:tcPr>
            <w:tcW w:w="1697" w:type="dxa"/>
            <w:vAlign w:val="center"/>
            <w:hideMark/>
          </w:tcPr>
          <w:p w14:paraId="6A36A164" w14:textId="226335B9" w:rsidR="00636EBA" w:rsidRPr="00CF6BEB" w:rsidRDefault="00636EBA" w:rsidP="006274A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88" w:type="dxa"/>
          </w:tcPr>
          <w:p w14:paraId="66553760" w14:textId="77777777" w:rsidR="00636EBA" w:rsidRPr="00CF6BEB" w:rsidRDefault="00636EBA" w:rsidP="006274A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2411" w:type="dxa"/>
            <w:vAlign w:val="center"/>
            <w:hideMark/>
          </w:tcPr>
          <w:p w14:paraId="4CDA6680" w14:textId="374ED52F" w:rsidR="00636EBA" w:rsidRPr="00CF6BEB" w:rsidRDefault="00636EBA" w:rsidP="006274A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45" w:type="dxa"/>
            <w:vAlign w:val="center"/>
          </w:tcPr>
          <w:p w14:paraId="719B08ED" w14:textId="5310BA6B" w:rsidR="00636EBA" w:rsidRPr="00CF6BEB" w:rsidRDefault="00636EBA" w:rsidP="006274A7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</w:p>
        </w:tc>
      </w:tr>
      <w:tr w:rsidR="00223A8D" w:rsidRPr="00DD68F6" w14:paraId="51994DB1" w14:textId="77777777" w:rsidTr="006A38FB">
        <w:tc>
          <w:tcPr>
            <w:tcW w:w="847" w:type="dxa"/>
            <w:vAlign w:val="center"/>
          </w:tcPr>
          <w:p w14:paraId="4063499C" w14:textId="1376DB3D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lastRenderedPageBreak/>
              <w:t>1</w:t>
            </w:r>
          </w:p>
        </w:tc>
        <w:tc>
          <w:tcPr>
            <w:tcW w:w="5668" w:type="dxa"/>
            <w:vAlign w:val="center"/>
          </w:tcPr>
          <w:p w14:paraId="3C0BC535" w14:textId="3044D2BC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Đăng ký mã liên thông dữ liệu của cơ sở khám bệnh, chữa bệnh: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các cơ sở chưa có mã liên thông dữ liệu trên Cổng tiếp nhận dữ liệu giám định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BHYT liên hệ với cơ quan quản lý chuyên môn y tế để được cấp.</w:t>
            </w:r>
          </w:p>
        </w:tc>
        <w:tc>
          <w:tcPr>
            <w:tcW w:w="1697" w:type="dxa"/>
            <w:vAlign w:val="center"/>
          </w:tcPr>
          <w:p w14:paraId="2A994C6F" w14:textId="707BD17F" w:rsidR="00223A8D" w:rsidRPr="005216DA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4D9FF4D0" w14:textId="3A6EE365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1816CA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</w:rPr>
              <w:t>, phòng QLKCB</w:t>
            </w:r>
          </w:p>
        </w:tc>
        <w:tc>
          <w:tcPr>
            <w:tcW w:w="2411" w:type="dxa"/>
            <w:vAlign w:val="center"/>
          </w:tcPr>
          <w:p w14:paraId="5616116B" w14:textId="095D6137" w:rsidR="00223A8D" w:rsidRPr="00A173F1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Được cấp mã liên thông</w:t>
            </w:r>
          </w:p>
        </w:tc>
        <w:tc>
          <w:tcPr>
            <w:tcW w:w="1945" w:type="dxa"/>
          </w:tcPr>
          <w:p w14:paraId="27A72092" w14:textId="4FEEB750" w:rsidR="00223A8D" w:rsidRPr="00CF6BEB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5A29AE21" w14:textId="77777777" w:rsidTr="006A38FB">
        <w:tc>
          <w:tcPr>
            <w:tcW w:w="847" w:type="dxa"/>
            <w:vAlign w:val="center"/>
          </w:tcPr>
          <w:p w14:paraId="65E41EEE" w14:textId="501BD24A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5668" w:type="dxa"/>
            <w:vAlign w:val="center"/>
          </w:tcPr>
          <w:p w14:paraId="7B837C48" w14:textId="6E9A924E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Đăng ký tài khoản liên thông Sổ sức khỏe điện tử VNeID: cơ sở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khám bệnh, chữa bệnh chưa có tài khoản liên thông dữ liệu lên Cổng tiếp nhận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dữ liệu giám định BHYT thì thực hiện đăng ký tài khoản liên thông theo hướng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611537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dẫn của Bộ Y tế và Bảo hiểm xã hội Việt Nam.</w:t>
            </w:r>
          </w:p>
        </w:tc>
        <w:tc>
          <w:tcPr>
            <w:tcW w:w="1697" w:type="dxa"/>
          </w:tcPr>
          <w:p w14:paraId="7E43BE9A" w14:textId="3B162DC4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07F4223E" w14:textId="76BFA950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3BD26796" w14:textId="3981D98B" w:rsidR="00223A8D" w:rsidRPr="00A173F1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Được cấp tài khoản </w:t>
            </w:r>
          </w:p>
        </w:tc>
        <w:tc>
          <w:tcPr>
            <w:tcW w:w="1945" w:type="dxa"/>
          </w:tcPr>
          <w:p w14:paraId="11DCAEC6" w14:textId="2B178160" w:rsidR="00223A8D" w:rsidRPr="00CF6BEB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593012CE" w14:textId="77777777" w:rsidTr="006A38FB">
        <w:tc>
          <w:tcPr>
            <w:tcW w:w="847" w:type="dxa"/>
            <w:vAlign w:val="center"/>
          </w:tcPr>
          <w:p w14:paraId="36BDEDC5" w14:textId="565F53F9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3</w:t>
            </w:r>
          </w:p>
        </w:tc>
        <w:tc>
          <w:tcPr>
            <w:tcW w:w="5668" w:type="dxa"/>
            <w:vAlign w:val="center"/>
          </w:tcPr>
          <w:p w14:paraId="2F5780CC" w14:textId="082850D3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023BC0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Cấu hình phần mềm HIS tại cơ sở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để chuẩn hoá, liên </w:t>
            </w:r>
            <w:r w:rsidRPr="00023BC0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thông dữ liệu Sổ sức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023BC0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khỏe điện tử VNeID theo hướng dẫn thực hiện Quyết định số 130/QĐ-BYT và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023BC0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Quyết định số 4750/QĐ-BYT của Bộ Y tế.</w:t>
            </w:r>
          </w:p>
        </w:tc>
        <w:tc>
          <w:tcPr>
            <w:tcW w:w="1697" w:type="dxa"/>
          </w:tcPr>
          <w:p w14:paraId="4AF4F0F8" w14:textId="5CE68A79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31CD3249" w14:textId="31CF55AE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280EEC58" w14:textId="091FBA21" w:rsidR="00223A8D" w:rsidRPr="00A173F1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Dữ liệu được chuẩn hoá</w:t>
            </w:r>
          </w:p>
        </w:tc>
        <w:tc>
          <w:tcPr>
            <w:tcW w:w="1945" w:type="dxa"/>
          </w:tcPr>
          <w:p w14:paraId="5F8DACEE" w14:textId="12376E3A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548412DD" w14:textId="77777777" w:rsidTr="006A38FB">
        <w:tc>
          <w:tcPr>
            <w:tcW w:w="847" w:type="dxa"/>
            <w:vAlign w:val="center"/>
          </w:tcPr>
          <w:p w14:paraId="25F20D2C" w14:textId="03D10946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4</w:t>
            </w:r>
          </w:p>
        </w:tc>
        <w:tc>
          <w:tcPr>
            <w:tcW w:w="5668" w:type="dxa"/>
            <w:vAlign w:val="center"/>
          </w:tcPr>
          <w:p w14:paraId="51F00C1A" w14:textId="72C9319D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9E157E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 xml:space="preserve">Tiếp nhận đăng ký khám chữa bệnh sử dụng Số thẻ BHYT, 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s</w:t>
            </w:r>
            <w:r w:rsidRPr="009E157E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ố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t</w:t>
            </w:r>
            <w:r w:rsidRPr="009E157E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 xml:space="preserve">hẻ 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</w:t>
            </w:r>
            <w:r w:rsidRPr="009E157E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 xml:space="preserve">ăn cước, 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s</w:t>
            </w:r>
            <w:r w:rsidRPr="009E157E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ố định danh cá nhân trên thẻ nhựa hoặc trên VNeID.</w:t>
            </w:r>
          </w:p>
        </w:tc>
        <w:tc>
          <w:tcPr>
            <w:tcW w:w="1697" w:type="dxa"/>
          </w:tcPr>
          <w:p w14:paraId="010D275A" w14:textId="135B2EBC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70AB5C5E" w14:textId="7A16B22C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79037696" w14:textId="4A01CF51" w:rsidR="00223A8D" w:rsidRPr="00A173F1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Số lượt đăng ký khám chữa bệnh sử dụng căn cước công dân gắn chíp hoặc trên VNeID</w:t>
            </w:r>
          </w:p>
        </w:tc>
        <w:tc>
          <w:tcPr>
            <w:tcW w:w="1945" w:type="dxa"/>
          </w:tcPr>
          <w:p w14:paraId="14E94837" w14:textId="738C5BD1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0AFFD03E" w14:textId="77777777" w:rsidTr="006A38FB">
        <w:tc>
          <w:tcPr>
            <w:tcW w:w="847" w:type="dxa"/>
            <w:vAlign w:val="center"/>
          </w:tcPr>
          <w:p w14:paraId="2C412BD4" w14:textId="055D7A68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5</w:t>
            </w:r>
          </w:p>
        </w:tc>
        <w:tc>
          <w:tcPr>
            <w:tcW w:w="5668" w:type="dxa"/>
            <w:vAlign w:val="center"/>
          </w:tcPr>
          <w:p w14:paraId="5B3B2D72" w14:textId="4654F236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Ghi nhận thông tin khám chữa bệnh: bác sĩ, nhân viên y tế ghi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nhận thông tin và số hoá dữ liệu sức khoẻ của người bệnh trên phần mềm quản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 xml:space="preserve">lý </w:t>
            </w: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lastRenderedPageBreak/>
              <w:t>khám chữa bệnh của cơ sở khám bệnh, chữa bệnh theo mẫu ban hành kèm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Quyết định 1332/QĐ-BYT của Bộ Y tế ban hành Sổ sức khoẻ điện tử phục vụ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79583B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tích hợp trên ứng dụng VNeID.</w:t>
            </w:r>
          </w:p>
        </w:tc>
        <w:tc>
          <w:tcPr>
            <w:tcW w:w="1697" w:type="dxa"/>
          </w:tcPr>
          <w:p w14:paraId="084B488E" w14:textId="2C1C8F8E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lastRenderedPageBreak/>
              <w:t>Các cơ sở khám chữa bệnh</w:t>
            </w:r>
          </w:p>
        </w:tc>
        <w:tc>
          <w:tcPr>
            <w:tcW w:w="1988" w:type="dxa"/>
          </w:tcPr>
          <w:p w14:paraId="4B2B36C4" w14:textId="53BE4A81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53E0EC79" w14:textId="2A1F684C" w:rsidR="00223A8D" w:rsidRPr="00E06213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Dữ liệu KCB được số hoá</w:t>
            </w:r>
          </w:p>
        </w:tc>
        <w:tc>
          <w:tcPr>
            <w:tcW w:w="1945" w:type="dxa"/>
          </w:tcPr>
          <w:p w14:paraId="76DCADAD" w14:textId="6AAB5C55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3C90D42E" w14:textId="77777777" w:rsidTr="006A38FB">
        <w:tc>
          <w:tcPr>
            <w:tcW w:w="847" w:type="dxa"/>
            <w:vAlign w:val="center"/>
          </w:tcPr>
          <w:p w14:paraId="6082A8B7" w14:textId="6E2D8F31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6</w:t>
            </w:r>
          </w:p>
        </w:tc>
        <w:tc>
          <w:tcPr>
            <w:tcW w:w="5668" w:type="dxa"/>
            <w:vAlign w:val="center"/>
          </w:tcPr>
          <w:p w14:paraId="24D85D30" w14:textId="25C48D8A" w:rsidR="00223A8D" w:rsidRPr="005216DA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5216DA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Ký số dữ liệu và liên thông dữ liệu: cơ sở khám bệnh, chữa bệnh</w:t>
            </w: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5216DA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ký số dữ liệu và liên thông dữ liệu về Cổng tiếp nhận dữ liệu giám định BHYT</w:t>
            </w:r>
          </w:p>
          <w:p w14:paraId="0F8F5E22" w14:textId="1B7BCC1D" w:rsidR="00223A8D" w:rsidRPr="00CF6BEB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5216DA"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  <w:t>sau khi người bệnh kết thúc đợt khám chữa bệnh.</w:t>
            </w:r>
          </w:p>
        </w:tc>
        <w:tc>
          <w:tcPr>
            <w:tcW w:w="1697" w:type="dxa"/>
          </w:tcPr>
          <w:p w14:paraId="0A1AF62D" w14:textId="5EBC0956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4762DC30" w14:textId="463D0EE7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36A5EDFC" w14:textId="12B23218" w:rsidR="00223A8D" w:rsidRPr="00E06213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Dữ liệu KCB được ký số</w:t>
            </w:r>
          </w:p>
        </w:tc>
        <w:tc>
          <w:tcPr>
            <w:tcW w:w="1945" w:type="dxa"/>
          </w:tcPr>
          <w:p w14:paraId="16A7C081" w14:textId="4B020903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17CD5240" w14:textId="77777777" w:rsidTr="006A38FB">
        <w:tc>
          <w:tcPr>
            <w:tcW w:w="847" w:type="dxa"/>
            <w:vAlign w:val="center"/>
          </w:tcPr>
          <w:p w14:paraId="42D70D47" w14:textId="64DB3978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7</w:t>
            </w:r>
          </w:p>
        </w:tc>
        <w:tc>
          <w:tcPr>
            <w:tcW w:w="5668" w:type="dxa"/>
            <w:vAlign w:val="center"/>
          </w:tcPr>
          <w:p w14:paraId="4F253C07" w14:textId="0D9671D9" w:rsidR="00223A8D" w:rsidRPr="005216DA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745DE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Hướng dẫn người dân kích hoạt, sử dụng Sổ sức khỏe điện tử khi đến khám chữa bệnh.</w:t>
            </w:r>
          </w:p>
        </w:tc>
        <w:tc>
          <w:tcPr>
            <w:tcW w:w="1697" w:type="dxa"/>
          </w:tcPr>
          <w:p w14:paraId="627CAD36" w14:textId="746FBBA2" w:rsidR="00223A8D" w:rsidRPr="00AD4EDA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640DD432" w14:textId="7D7E1D53" w:rsidR="00223A8D" w:rsidRPr="00E45CD4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01926B5E" w14:textId="755541D2" w:rsidR="00223A8D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Số lượt đăng ký khám chữa bệnh sử dụng căn cước công dân gắn chíp hoặc trên VNeID</w:t>
            </w:r>
          </w:p>
        </w:tc>
        <w:tc>
          <w:tcPr>
            <w:tcW w:w="1945" w:type="dxa"/>
          </w:tcPr>
          <w:p w14:paraId="692DA985" w14:textId="282093A7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DD68F6" w14:paraId="15FBDBDA" w14:textId="77777777" w:rsidTr="006A38FB">
        <w:tc>
          <w:tcPr>
            <w:tcW w:w="847" w:type="dxa"/>
            <w:vAlign w:val="center"/>
          </w:tcPr>
          <w:p w14:paraId="3BB0D825" w14:textId="4938955F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8</w:t>
            </w:r>
          </w:p>
        </w:tc>
        <w:tc>
          <w:tcPr>
            <w:tcW w:w="5668" w:type="dxa"/>
            <w:vAlign w:val="center"/>
          </w:tcPr>
          <w:p w14:paraId="0A60E9F2" w14:textId="0C978AC5" w:rsidR="00223A8D" w:rsidRPr="005216DA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826BCF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Theo dõi, giám sát tình hình trích chuyển dữ liệu khám bệnh, chữa bệnh lên Sổ sức khỏe điện tử tích hợp trên ứng dụng VNeID; tổng hợp danh sách các đơn vị chậm, lỗi dữ liệu để báo cáo lãnh đạo xử lý.</w:t>
            </w:r>
          </w:p>
        </w:tc>
        <w:tc>
          <w:tcPr>
            <w:tcW w:w="1697" w:type="dxa"/>
          </w:tcPr>
          <w:p w14:paraId="42FBAEF9" w14:textId="0B7A8B13" w:rsidR="00223A8D" w:rsidRPr="00AD4EDA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Phòng BHYT</w:t>
            </w:r>
          </w:p>
        </w:tc>
        <w:tc>
          <w:tcPr>
            <w:tcW w:w="1988" w:type="dxa"/>
          </w:tcPr>
          <w:p w14:paraId="4C7459ED" w14:textId="14389593" w:rsidR="00223A8D" w:rsidRPr="00E45CD4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 w:rsidRPr="00AD4ED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2411" w:type="dxa"/>
            <w:vAlign w:val="center"/>
          </w:tcPr>
          <w:p w14:paraId="26AAC047" w14:textId="2C52C147" w:rsidR="00223A8D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Báo cáo kết quả thực hiện</w:t>
            </w:r>
          </w:p>
        </w:tc>
        <w:tc>
          <w:tcPr>
            <w:tcW w:w="1945" w:type="dxa"/>
          </w:tcPr>
          <w:p w14:paraId="7F9F1BD6" w14:textId="04CD462A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 w:rsidRPr="001742EB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826BCF" w:rsidRPr="00646BE7" w14:paraId="590B4CDD" w14:textId="77777777" w:rsidTr="00627388">
        <w:tc>
          <w:tcPr>
            <w:tcW w:w="847" w:type="dxa"/>
            <w:vAlign w:val="center"/>
            <w:hideMark/>
          </w:tcPr>
          <w:p w14:paraId="4BC90056" w14:textId="1823AABD" w:rsidR="00826BCF" w:rsidRPr="003C3C7E" w:rsidRDefault="00826BCF" w:rsidP="00826BCF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I</w:t>
            </w:r>
            <w:r w:rsidR="0085555B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II</w:t>
            </w:r>
          </w:p>
        </w:tc>
        <w:tc>
          <w:tcPr>
            <w:tcW w:w="5668" w:type="dxa"/>
            <w:vAlign w:val="center"/>
            <w:hideMark/>
          </w:tcPr>
          <w:p w14:paraId="791EBA15" w14:textId="61926CC9" w:rsidR="00826BCF" w:rsidRPr="00CF6BEB" w:rsidRDefault="00826BCF" w:rsidP="00826BCF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34654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 xml:space="preserve">Nhóm nhiệm vụ về </w:t>
            </w:r>
            <w:r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bệnh án điện tử</w:t>
            </w:r>
          </w:p>
        </w:tc>
        <w:tc>
          <w:tcPr>
            <w:tcW w:w="1697" w:type="dxa"/>
            <w:vAlign w:val="center"/>
            <w:hideMark/>
          </w:tcPr>
          <w:p w14:paraId="2AD5A57A" w14:textId="60EF6B49" w:rsidR="00826BCF" w:rsidRPr="00CF6BEB" w:rsidRDefault="00826BCF" w:rsidP="00826BCF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88" w:type="dxa"/>
          </w:tcPr>
          <w:p w14:paraId="17733306" w14:textId="77777777" w:rsidR="00826BCF" w:rsidRPr="00CF6BEB" w:rsidRDefault="00826BCF" w:rsidP="00826BCF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2411" w:type="dxa"/>
            <w:vAlign w:val="center"/>
            <w:hideMark/>
          </w:tcPr>
          <w:p w14:paraId="6139F7E2" w14:textId="0C7FA1EA" w:rsidR="00826BCF" w:rsidRPr="00CF6BEB" w:rsidRDefault="00826BCF" w:rsidP="00826BCF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val="vi-VN" w:eastAsia="vi-VN"/>
                <w14:ligatures w14:val="none"/>
              </w:rPr>
            </w:pPr>
          </w:p>
        </w:tc>
        <w:tc>
          <w:tcPr>
            <w:tcW w:w="1945" w:type="dxa"/>
            <w:vAlign w:val="center"/>
          </w:tcPr>
          <w:p w14:paraId="07E78CA5" w14:textId="5BF3AE4D" w:rsidR="00826BCF" w:rsidRPr="00CF6BEB" w:rsidRDefault="00826BCF" w:rsidP="00826BCF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</w:p>
        </w:tc>
      </w:tr>
      <w:tr w:rsidR="00223A8D" w:rsidRPr="00646BE7" w14:paraId="0B295B46" w14:textId="77777777" w:rsidTr="00433210">
        <w:tc>
          <w:tcPr>
            <w:tcW w:w="847" w:type="dxa"/>
            <w:vAlign w:val="center"/>
          </w:tcPr>
          <w:p w14:paraId="17B4992E" w14:textId="1AC7431E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1</w:t>
            </w:r>
          </w:p>
        </w:tc>
        <w:tc>
          <w:tcPr>
            <w:tcW w:w="5668" w:type="dxa"/>
            <w:vAlign w:val="center"/>
          </w:tcPr>
          <w:p w14:paraId="0665397B" w14:textId="02F8D022" w:rsidR="00223A8D" w:rsidRPr="004B62CE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4B62CE">
              <w:rPr>
                <w:sz w:val="28"/>
                <w:szCs w:val="28"/>
              </w:rPr>
              <w:t xml:space="preserve">Tiếp tục nâng cấp, hoàn thiện hệ thống phần mềm bệnh án điện tử bảo đảm đáp ứng yêu cầu thực tế tại đơn vị; thực hiện ký số đúng quy trình, chuẩn hóa và gửi dữ liệu khám bệnh, chữa bệnh theo đúng quy định tại Quyết định 3176/QĐ-BYT của </w:t>
            </w:r>
            <w:r w:rsidRPr="004B62CE">
              <w:rPr>
                <w:sz w:val="28"/>
                <w:szCs w:val="28"/>
              </w:rPr>
              <w:lastRenderedPageBreak/>
              <w:t>Bộ trưởng Bộ Y tế; bảo đảm kết nối, liên thông dữ liệu đồng bộ, chính xác, đầy đủ.</w:t>
            </w:r>
          </w:p>
        </w:tc>
        <w:tc>
          <w:tcPr>
            <w:tcW w:w="1697" w:type="dxa"/>
          </w:tcPr>
          <w:p w14:paraId="745AC6E6" w14:textId="634BF234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70001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lastRenderedPageBreak/>
              <w:t>Các cơ sở khám chữa bệnh</w:t>
            </w:r>
          </w:p>
        </w:tc>
        <w:tc>
          <w:tcPr>
            <w:tcW w:w="1988" w:type="dxa"/>
          </w:tcPr>
          <w:p w14:paraId="7B19AE55" w14:textId="0ED4E72F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598D4DA1" w14:textId="11D471D4" w:rsidR="00223A8D" w:rsidRPr="00CB6C53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Hệ thống phần mềm </w:t>
            </w:r>
            <w:r w:rsidR="00F426C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được nâng cấp đáp ứng yêu cầu</w:t>
            </w:r>
          </w:p>
        </w:tc>
        <w:tc>
          <w:tcPr>
            <w:tcW w:w="1945" w:type="dxa"/>
          </w:tcPr>
          <w:p w14:paraId="1CE7FEDE" w14:textId="39B8CF7E" w:rsidR="00223A8D" w:rsidRPr="00CF6BEB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646BE7" w14:paraId="30857D80" w14:textId="77777777" w:rsidTr="00433210">
        <w:tc>
          <w:tcPr>
            <w:tcW w:w="847" w:type="dxa"/>
            <w:vAlign w:val="center"/>
          </w:tcPr>
          <w:p w14:paraId="22DA3D43" w14:textId="69669510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5668" w:type="dxa"/>
            <w:vAlign w:val="center"/>
          </w:tcPr>
          <w:p w14:paraId="296CE937" w14:textId="20879164" w:rsidR="00223A8D" w:rsidRPr="004B62CE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4B62CE">
              <w:rPr>
                <w:sz w:val="28"/>
                <w:szCs w:val="28"/>
              </w:rPr>
              <w:t>Bảo đảm 100% hồ sơ bệnh án được lập, ký số và lưu trữ hoàn toàn trên môi trường điện tử theo quy định; không duy trì song song bệnh án giấy khi đã đủ điều kiện pháp lý</w:t>
            </w:r>
          </w:p>
        </w:tc>
        <w:tc>
          <w:tcPr>
            <w:tcW w:w="1697" w:type="dxa"/>
          </w:tcPr>
          <w:p w14:paraId="523BAD75" w14:textId="7397A714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70001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567A5079" w14:textId="0A30B34C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2D6E0C2C" w14:textId="14858C84" w:rsidR="00223A8D" w:rsidRPr="00F426CD" w:rsidRDefault="00F426C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Hồ sơ bệnh án điện tử được lập và lưu trữ theo quy định</w:t>
            </w:r>
          </w:p>
        </w:tc>
        <w:tc>
          <w:tcPr>
            <w:tcW w:w="1945" w:type="dxa"/>
          </w:tcPr>
          <w:p w14:paraId="71D5C222" w14:textId="5EE21423" w:rsidR="00223A8D" w:rsidRPr="00CF6BEB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23A8D" w:rsidRPr="00646BE7" w14:paraId="68B3A2F1" w14:textId="77777777" w:rsidTr="00433210">
        <w:tc>
          <w:tcPr>
            <w:tcW w:w="847" w:type="dxa"/>
            <w:vAlign w:val="center"/>
          </w:tcPr>
          <w:p w14:paraId="5071AEFB" w14:textId="1F716560" w:rsidR="00223A8D" w:rsidRPr="00380E6E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3</w:t>
            </w:r>
          </w:p>
        </w:tc>
        <w:tc>
          <w:tcPr>
            <w:tcW w:w="5668" w:type="dxa"/>
            <w:vAlign w:val="center"/>
          </w:tcPr>
          <w:p w14:paraId="3452A635" w14:textId="615A8BAD" w:rsidR="00223A8D" w:rsidRPr="004B62CE" w:rsidRDefault="00223A8D" w:rsidP="00223A8D">
            <w:pPr>
              <w:spacing w:before="60" w:after="60" w:line="252" w:lineRule="auto"/>
              <w:jc w:val="both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4B62CE">
              <w:rPr>
                <w:sz w:val="28"/>
                <w:szCs w:val="28"/>
              </w:rPr>
              <w:t>Thực hiện đầy đủ các biện pháp bảo đảm an toàn, bảo mật thông tin y tế; tổ chức sao lưu dữ liệu định kỳ và xây dựng phương án dự phòng, phòng chống, khắc phục sự cố mất an toàn thông tin</w:t>
            </w:r>
          </w:p>
        </w:tc>
        <w:tc>
          <w:tcPr>
            <w:tcW w:w="1697" w:type="dxa"/>
          </w:tcPr>
          <w:p w14:paraId="61BEFC9E" w14:textId="1BF1A394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70001A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Các cơ sở khám chữa bệnh</w:t>
            </w:r>
          </w:p>
        </w:tc>
        <w:tc>
          <w:tcPr>
            <w:tcW w:w="1988" w:type="dxa"/>
          </w:tcPr>
          <w:p w14:paraId="76EE3088" w14:textId="0AF12128" w:rsidR="00223A8D" w:rsidRPr="00CF6BEB" w:rsidRDefault="00223A8D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val="vi-VN" w:eastAsia="vi-VN"/>
                <w14:ligatures w14:val="none"/>
              </w:rPr>
            </w:pPr>
            <w:r w:rsidRPr="00E45CD4">
              <w:rPr>
                <w:rFonts w:asciiTheme="majorHAnsi" w:hAnsiTheme="majorHAnsi" w:cstheme="majorHAnsi"/>
                <w:kern w:val="2"/>
                <w:sz w:val="28"/>
                <w:szCs w:val="28"/>
              </w:rPr>
              <w:t>Phòng BHYT, phòng QLKCB</w:t>
            </w:r>
          </w:p>
        </w:tc>
        <w:tc>
          <w:tcPr>
            <w:tcW w:w="2411" w:type="dxa"/>
            <w:vAlign w:val="center"/>
          </w:tcPr>
          <w:p w14:paraId="2AC8CA44" w14:textId="72ED2735" w:rsidR="00223A8D" w:rsidRPr="00253463" w:rsidRDefault="00253463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Quy chế đảm bảo an toàn thông tin.</w:t>
            </w:r>
          </w:p>
        </w:tc>
        <w:tc>
          <w:tcPr>
            <w:tcW w:w="1945" w:type="dxa"/>
          </w:tcPr>
          <w:p w14:paraId="74046C17" w14:textId="776A7B26" w:rsidR="00223A8D" w:rsidRPr="00CF6BEB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kern w:val="2"/>
                <w:sz w:val="24"/>
                <w:lang w:val="vi-VN"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Quý IV,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CE08C9" w:rsidRPr="00646BE7" w14:paraId="662C55E1" w14:textId="77777777" w:rsidTr="00433210">
        <w:tc>
          <w:tcPr>
            <w:tcW w:w="847" w:type="dxa"/>
            <w:vAlign w:val="center"/>
          </w:tcPr>
          <w:p w14:paraId="4177F55E" w14:textId="45F7C8D9" w:rsidR="00CE08C9" w:rsidRPr="00CE08C9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</w:pPr>
            <w:r w:rsidRPr="00CE08C9">
              <w:rPr>
                <w:rFonts w:asciiTheme="majorHAnsi" w:hAnsiTheme="majorHAnsi" w:cstheme="majorHAnsi"/>
                <w:b/>
                <w:bCs/>
                <w:kern w:val="2"/>
                <w:sz w:val="28"/>
                <w:szCs w:val="28"/>
                <w:lang w:eastAsia="vi-VN"/>
                <w14:ligatures w14:val="none"/>
              </w:rPr>
              <w:t>IV</w:t>
            </w:r>
          </w:p>
        </w:tc>
        <w:tc>
          <w:tcPr>
            <w:tcW w:w="5668" w:type="dxa"/>
            <w:vAlign w:val="center"/>
          </w:tcPr>
          <w:p w14:paraId="320CE3A7" w14:textId="78934740" w:rsidR="00CE08C9" w:rsidRPr="00CE08C9" w:rsidRDefault="00CE08C9" w:rsidP="00223A8D">
            <w:pPr>
              <w:spacing w:before="60" w:after="60" w:line="252" w:lineRule="auto"/>
              <w:jc w:val="both"/>
              <w:rPr>
                <w:b/>
                <w:bCs/>
                <w:sz w:val="28"/>
                <w:szCs w:val="28"/>
              </w:rPr>
            </w:pPr>
            <w:r w:rsidRPr="00CE08C9">
              <w:rPr>
                <w:b/>
                <w:bCs/>
                <w:sz w:val="28"/>
                <w:szCs w:val="28"/>
              </w:rPr>
              <w:t xml:space="preserve">Tổ chức các Hội nghị tập huấn </w:t>
            </w:r>
          </w:p>
        </w:tc>
        <w:tc>
          <w:tcPr>
            <w:tcW w:w="1697" w:type="dxa"/>
          </w:tcPr>
          <w:p w14:paraId="3386429A" w14:textId="77777777" w:rsidR="00CE08C9" w:rsidRPr="0070001A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1988" w:type="dxa"/>
          </w:tcPr>
          <w:p w14:paraId="40B5EBFB" w14:textId="77777777" w:rsidR="00CE08C9" w:rsidRPr="00E45CD4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1E2AD474" w14:textId="77777777" w:rsidR="00CE08C9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</w:p>
        </w:tc>
        <w:tc>
          <w:tcPr>
            <w:tcW w:w="1945" w:type="dxa"/>
          </w:tcPr>
          <w:p w14:paraId="6C251891" w14:textId="77777777" w:rsidR="00CE08C9" w:rsidRDefault="00CE08C9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</w:p>
        </w:tc>
      </w:tr>
      <w:tr w:rsidR="00CE08C9" w:rsidRPr="00646BE7" w14:paraId="3AAFB1DA" w14:textId="77777777" w:rsidTr="00433210">
        <w:tc>
          <w:tcPr>
            <w:tcW w:w="847" w:type="dxa"/>
            <w:vAlign w:val="center"/>
          </w:tcPr>
          <w:p w14:paraId="126AB34C" w14:textId="03329679" w:rsidR="00CE08C9" w:rsidRDefault="00247ADF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1</w:t>
            </w:r>
          </w:p>
        </w:tc>
        <w:tc>
          <w:tcPr>
            <w:tcW w:w="5668" w:type="dxa"/>
            <w:vAlign w:val="center"/>
          </w:tcPr>
          <w:p w14:paraId="226D15B2" w14:textId="7D17555C" w:rsidR="00CE08C9" w:rsidRDefault="00247ADF" w:rsidP="00223A8D">
            <w:pPr>
              <w:spacing w:before="60" w:after="6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tập huấn cập nhật kiến thức về chuyển đổi số, Bệnh án điện tử, Sổ sức khỏe điện tử, liên thông dữ liệu khám chữa bệnh…</w:t>
            </w:r>
          </w:p>
        </w:tc>
        <w:tc>
          <w:tcPr>
            <w:tcW w:w="1697" w:type="dxa"/>
          </w:tcPr>
          <w:p w14:paraId="4DE61226" w14:textId="004AA962" w:rsidR="00CE08C9" w:rsidRPr="0070001A" w:rsidRDefault="00247ADF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Phòng BHYT</w:t>
            </w:r>
          </w:p>
        </w:tc>
        <w:tc>
          <w:tcPr>
            <w:tcW w:w="1988" w:type="dxa"/>
          </w:tcPr>
          <w:p w14:paraId="0E531665" w14:textId="7D46BB21" w:rsidR="00CE08C9" w:rsidRPr="00E45CD4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</w:rPr>
              <w:t>Các phòng chức năng và các đơn vị trực thuộc</w:t>
            </w:r>
          </w:p>
        </w:tc>
        <w:tc>
          <w:tcPr>
            <w:tcW w:w="2411" w:type="dxa"/>
            <w:vAlign w:val="center"/>
          </w:tcPr>
          <w:p w14:paraId="248EEB52" w14:textId="5E4BA3F0" w:rsidR="00CE08C9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Hội nghị tập huấn</w:t>
            </w:r>
          </w:p>
        </w:tc>
        <w:tc>
          <w:tcPr>
            <w:tcW w:w="1945" w:type="dxa"/>
          </w:tcPr>
          <w:p w14:paraId="19E67F55" w14:textId="05BCC222" w:rsidR="00CE08C9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  <w:tr w:rsidR="00247ADF" w:rsidRPr="00646BE7" w14:paraId="589CAC40" w14:textId="77777777" w:rsidTr="00433210">
        <w:tc>
          <w:tcPr>
            <w:tcW w:w="847" w:type="dxa"/>
            <w:vAlign w:val="center"/>
          </w:tcPr>
          <w:p w14:paraId="6785C7B6" w14:textId="46C350BC" w:rsidR="00247ADF" w:rsidRDefault="00247ADF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5668" w:type="dxa"/>
            <w:vAlign w:val="center"/>
          </w:tcPr>
          <w:p w14:paraId="124B7A8B" w14:textId="7FC5B95C" w:rsidR="00247ADF" w:rsidRDefault="00247ADF" w:rsidP="00223A8D">
            <w:pPr>
              <w:spacing w:before="60" w:after="60" w:line="252" w:lineRule="auto"/>
              <w:jc w:val="both"/>
              <w:rPr>
                <w:sz w:val="28"/>
                <w:szCs w:val="28"/>
              </w:rPr>
            </w:pPr>
            <w:r w:rsidRPr="00247ADF">
              <w:rPr>
                <w:sz w:val="28"/>
                <w:szCs w:val="28"/>
              </w:rPr>
              <w:t>Tập huấn cập nhật kiến thức về an ninh an toàn thông tin</w:t>
            </w:r>
          </w:p>
        </w:tc>
        <w:tc>
          <w:tcPr>
            <w:tcW w:w="1697" w:type="dxa"/>
          </w:tcPr>
          <w:p w14:paraId="74A8EFC6" w14:textId="6E63A585" w:rsidR="00247ADF" w:rsidRPr="0070001A" w:rsidRDefault="00247ADF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Phòng BHYT</w:t>
            </w:r>
          </w:p>
        </w:tc>
        <w:tc>
          <w:tcPr>
            <w:tcW w:w="1988" w:type="dxa"/>
          </w:tcPr>
          <w:p w14:paraId="10037180" w14:textId="4BBE6306" w:rsidR="00247ADF" w:rsidRPr="00E45CD4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</w:rPr>
              <w:t>Các phòng chức năng và các đơn vị trực thuộc</w:t>
            </w:r>
          </w:p>
        </w:tc>
        <w:tc>
          <w:tcPr>
            <w:tcW w:w="2411" w:type="dxa"/>
            <w:vAlign w:val="center"/>
          </w:tcPr>
          <w:p w14:paraId="6F25E4A2" w14:textId="5E92920F" w:rsidR="00247ADF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Hội nghị tập huấn</w:t>
            </w:r>
          </w:p>
        </w:tc>
        <w:tc>
          <w:tcPr>
            <w:tcW w:w="1945" w:type="dxa"/>
          </w:tcPr>
          <w:p w14:paraId="1BC11057" w14:textId="35703B90" w:rsidR="00247ADF" w:rsidRDefault="00DC4D9C" w:rsidP="00223A8D">
            <w:pPr>
              <w:spacing w:before="60" w:after="60" w:line="252" w:lineRule="auto"/>
              <w:jc w:val="center"/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</w:pPr>
            <w:r w:rsidRPr="00223A8D">
              <w:rPr>
                <w:rFonts w:asciiTheme="majorHAnsi" w:hAnsiTheme="majorHAnsi" w:cstheme="majorHAnsi"/>
                <w:kern w:val="2"/>
                <w:sz w:val="28"/>
                <w:szCs w:val="28"/>
                <w:lang w:eastAsia="vi-VN"/>
                <w14:ligatures w14:val="none"/>
              </w:rPr>
              <w:t>Năm 2026</w:t>
            </w:r>
          </w:p>
        </w:tc>
      </w:tr>
    </w:tbl>
    <w:p w14:paraId="2300B180" w14:textId="3BC42F7F" w:rsidR="00080CA7" w:rsidRPr="00CF6BEB" w:rsidRDefault="009068A9" w:rsidP="00080CA7">
      <w:pPr>
        <w:rPr>
          <w:kern w:val="2"/>
        </w:rPr>
      </w:pPr>
      <w:r w:rsidRPr="00CF6BEB"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569B81" wp14:editId="522A4C76">
                <wp:simplePos x="0" y="0"/>
                <wp:positionH relativeFrom="column">
                  <wp:posOffset>2275205</wp:posOffset>
                </wp:positionH>
                <wp:positionV relativeFrom="paragraph">
                  <wp:posOffset>162560</wp:posOffset>
                </wp:positionV>
                <wp:extent cx="4686300" cy="0"/>
                <wp:effectExtent l="13335" t="5715" r="5715" b="13335"/>
                <wp:wrapNone/>
                <wp:docPr id="5979777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5CB39F2" id="AutoShape 2" o:spid="_x0000_s1026" type="#_x0000_t32" style="position:absolute;margin-left:179.15pt;margin-top:12.8pt;width:36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"/>
            </w:pict>
          </mc:Fallback>
        </mc:AlternateContent>
      </w:r>
    </w:p>
    <w:sectPr w:rsidR="00080CA7" w:rsidRPr="00CF6BEB" w:rsidSect="00FD61FF">
      <w:headerReference w:type="default" r:id="rId8"/>
      <w:pgSz w:w="16838" w:h="11906" w:orient="landscape" w:code="9"/>
      <w:pgMar w:top="1134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7F2BA" w14:textId="77777777" w:rsidR="00F1758E" w:rsidRDefault="00F1758E" w:rsidP="00EB7DFB">
      <w:r>
        <w:separator/>
      </w:r>
    </w:p>
  </w:endnote>
  <w:endnote w:type="continuationSeparator" w:id="0">
    <w:p w14:paraId="2D742755" w14:textId="77777777" w:rsidR="00F1758E" w:rsidRDefault="00F1758E" w:rsidP="00EB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EC956" w14:textId="77777777" w:rsidR="00F1758E" w:rsidRDefault="00F1758E" w:rsidP="00EB7DFB">
      <w:r>
        <w:separator/>
      </w:r>
    </w:p>
  </w:footnote>
  <w:footnote w:type="continuationSeparator" w:id="0">
    <w:p w14:paraId="51E4BFEE" w14:textId="77777777" w:rsidR="00F1758E" w:rsidRDefault="00F1758E" w:rsidP="00EB7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4957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D7D623" w14:textId="3DE09671" w:rsidR="00EB7DFB" w:rsidRDefault="00EB7DFB" w:rsidP="00EB7D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81F"/>
    <w:multiLevelType w:val="hybridMultilevel"/>
    <w:tmpl w:val="ACDE412E"/>
    <w:lvl w:ilvl="0" w:tplc="01C07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65F03"/>
    <w:multiLevelType w:val="hybridMultilevel"/>
    <w:tmpl w:val="1AF0D592"/>
    <w:lvl w:ilvl="0" w:tplc="B0BA3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FD"/>
    <w:rsid w:val="00001076"/>
    <w:rsid w:val="00002693"/>
    <w:rsid w:val="00007A71"/>
    <w:rsid w:val="000177AE"/>
    <w:rsid w:val="000207BF"/>
    <w:rsid w:val="000211C0"/>
    <w:rsid w:val="00023BC0"/>
    <w:rsid w:val="000243B7"/>
    <w:rsid w:val="0003527A"/>
    <w:rsid w:val="0003725D"/>
    <w:rsid w:val="0003768A"/>
    <w:rsid w:val="00050480"/>
    <w:rsid w:val="0005434E"/>
    <w:rsid w:val="00056D79"/>
    <w:rsid w:val="00077FDC"/>
    <w:rsid w:val="00080CA7"/>
    <w:rsid w:val="00081D6C"/>
    <w:rsid w:val="00090E71"/>
    <w:rsid w:val="00096B12"/>
    <w:rsid w:val="000A32AF"/>
    <w:rsid w:val="000A41FD"/>
    <w:rsid w:val="000A43F0"/>
    <w:rsid w:val="000A6064"/>
    <w:rsid w:val="000A7B03"/>
    <w:rsid w:val="000B3337"/>
    <w:rsid w:val="000B3D26"/>
    <w:rsid w:val="000B72B4"/>
    <w:rsid w:val="000C18F0"/>
    <w:rsid w:val="000C5EA6"/>
    <w:rsid w:val="000C6AC1"/>
    <w:rsid w:val="000C771E"/>
    <w:rsid w:val="000D0FFE"/>
    <w:rsid w:val="000D4C78"/>
    <w:rsid w:val="000D4C86"/>
    <w:rsid w:val="000E3525"/>
    <w:rsid w:val="000F450E"/>
    <w:rsid w:val="000F4A18"/>
    <w:rsid w:val="00102745"/>
    <w:rsid w:val="00106EA8"/>
    <w:rsid w:val="001120DB"/>
    <w:rsid w:val="001169B7"/>
    <w:rsid w:val="00140439"/>
    <w:rsid w:val="00142B22"/>
    <w:rsid w:val="0014489F"/>
    <w:rsid w:val="00145CFC"/>
    <w:rsid w:val="0014787D"/>
    <w:rsid w:val="00154A53"/>
    <w:rsid w:val="001561E8"/>
    <w:rsid w:val="00156DB0"/>
    <w:rsid w:val="0016164D"/>
    <w:rsid w:val="0016242E"/>
    <w:rsid w:val="00163459"/>
    <w:rsid w:val="00163D1B"/>
    <w:rsid w:val="00166138"/>
    <w:rsid w:val="00167F00"/>
    <w:rsid w:val="00184683"/>
    <w:rsid w:val="00185180"/>
    <w:rsid w:val="00185698"/>
    <w:rsid w:val="00192863"/>
    <w:rsid w:val="001A092E"/>
    <w:rsid w:val="001A6D40"/>
    <w:rsid w:val="001B0551"/>
    <w:rsid w:val="001B5834"/>
    <w:rsid w:val="001B5AB7"/>
    <w:rsid w:val="001B6147"/>
    <w:rsid w:val="001C15F6"/>
    <w:rsid w:val="001C641B"/>
    <w:rsid w:val="001D6998"/>
    <w:rsid w:val="001E132B"/>
    <w:rsid w:val="001E2E12"/>
    <w:rsid w:val="001E4482"/>
    <w:rsid w:val="001E5397"/>
    <w:rsid w:val="001E6696"/>
    <w:rsid w:val="001E7A3D"/>
    <w:rsid w:val="001F1060"/>
    <w:rsid w:val="001F1832"/>
    <w:rsid w:val="001F2A80"/>
    <w:rsid w:val="001F400E"/>
    <w:rsid w:val="001F4730"/>
    <w:rsid w:val="001F4B15"/>
    <w:rsid w:val="001F4C1C"/>
    <w:rsid w:val="001F56DD"/>
    <w:rsid w:val="001F60E5"/>
    <w:rsid w:val="001F6DBF"/>
    <w:rsid w:val="001F7BB8"/>
    <w:rsid w:val="0020135F"/>
    <w:rsid w:val="00202BCD"/>
    <w:rsid w:val="00203305"/>
    <w:rsid w:val="00210DE6"/>
    <w:rsid w:val="00211E00"/>
    <w:rsid w:val="00213357"/>
    <w:rsid w:val="00223A8D"/>
    <w:rsid w:val="00223C7E"/>
    <w:rsid w:val="00227FC8"/>
    <w:rsid w:val="00234566"/>
    <w:rsid w:val="002371FA"/>
    <w:rsid w:val="002423F7"/>
    <w:rsid w:val="00247ADF"/>
    <w:rsid w:val="002511FE"/>
    <w:rsid w:val="00252B69"/>
    <w:rsid w:val="00253463"/>
    <w:rsid w:val="00257AF4"/>
    <w:rsid w:val="00260DB2"/>
    <w:rsid w:val="002672FA"/>
    <w:rsid w:val="00267DCA"/>
    <w:rsid w:val="002716DB"/>
    <w:rsid w:val="00271D81"/>
    <w:rsid w:val="00272D5B"/>
    <w:rsid w:val="00276648"/>
    <w:rsid w:val="0028768C"/>
    <w:rsid w:val="002908DC"/>
    <w:rsid w:val="00292413"/>
    <w:rsid w:val="00292718"/>
    <w:rsid w:val="002929CE"/>
    <w:rsid w:val="002956DD"/>
    <w:rsid w:val="002963BF"/>
    <w:rsid w:val="00296D47"/>
    <w:rsid w:val="002A67DF"/>
    <w:rsid w:val="002B18E8"/>
    <w:rsid w:val="002B1C03"/>
    <w:rsid w:val="002B341A"/>
    <w:rsid w:val="002C4AD8"/>
    <w:rsid w:val="002D0472"/>
    <w:rsid w:val="002D0B53"/>
    <w:rsid w:val="002D7A0B"/>
    <w:rsid w:val="002E1DD1"/>
    <w:rsid w:val="002E317B"/>
    <w:rsid w:val="002E5BE8"/>
    <w:rsid w:val="002F5EC9"/>
    <w:rsid w:val="00300BA6"/>
    <w:rsid w:val="00306647"/>
    <w:rsid w:val="003068A0"/>
    <w:rsid w:val="00312432"/>
    <w:rsid w:val="003139FC"/>
    <w:rsid w:val="00313B89"/>
    <w:rsid w:val="00317131"/>
    <w:rsid w:val="00317CF3"/>
    <w:rsid w:val="00320E61"/>
    <w:rsid w:val="003368CA"/>
    <w:rsid w:val="0034407F"/>
    <w:rsid w:val="00344599"/>
    <w:rsid w:val="00355FA6"/>
    <w:rsid w:val="00362628"/>
    <w:rsid w:val="00367BF4"/>
    <w:rsid w:val="00370462"/>
    <w:rsid w:val="0038040E"/>
    <w:rsid w:val="00380E6E"/>
    <w:rsid w:val="003811E6"/>
    <w:rsid w:val="00384146"/>
    <w:rsid w:val="0038699C"/>
    <w:rsid w:val="0038712E"/>
    <w:rsid w:val="00392A1F"/>
    <w:rsid w:val="003A16BB"/>
    <w:rsid w:val="003A52E4"/>
    <w:rsid w:val="003A7829"/>
    <w:rsid w:val="003B1311"/>
    <w:rsid w:val="003C0218"/>
    <w:rsid w:val="003C1A89"/>
    <w:rsid w:val="003C2AB2"/>
    <w:rsid w:val="003C3C7E"/>
    <w:rsid w:val="003D39B0"/>
    <w:rsid w:val="003E1AB7"/>
    <w:rsid w:val="003E35A0"/>
    <w:rsid w:val="003F0111"/>
    <w:rsid w:val="003F08FA"/>
    <w:rsid w:val="003F4A54"/>
    <w:rsid w:val="003F635B"/>
    <w:rsid w:val="003F652D"/>
    <w:rsid w:val="00400443"/>
    <w:rsid w:val="00400663"/>
    <w:rsid w:val="00400C9A"/>
    <w:rsid w:val="00404073"/>
    <w:rsid w:val="00412303"/>
    <w:rsid w:val="00417978"/>
    <w:rsid w:val="0042117C"/>
    <w:rsid w:val="00421DEA"/>
    <w:rsid w:val="00422826"/>
    <w:rsid w:val="00434706"/>
    <w:rsid w:val="00436F78"/>
    <w:rsid w:val="0044211F"/>
    <w:rsid w:val="00444C53"/>
    <w:rsid w:val="0044571E"/>
    <w:rsid w:val="00447315"/>
    <w:rsid w:val="00450EEC"/>
    <w:rsid w:val="004521F1"/>
    <w:rsid w:val="0045364B"/>
    <w:rsid w:val="00456EDA"/>
    <w:rsid w:val="00457E92"/>
    <w:rsid w:val="00463AAA"/>
    <w:rsid w:val="00463FA0"/>
    <w:rsid w:val="00464C46"/>
    <w:rsid w:val="0047135F"/>
    <w:rsid w:val="00473450"/>
    <w:rsid w:val="00475C55"/>
    <w:rsid w:val="004816D1"/>
    <w:rsid w:val="00482839"/>
    <w:rsid w:val="00484553"/>
    <w:rsid w:val="004917DF"/>
    <w:rsid w:val="00492BED"/>
    <w:rsid w:val="00495749"/>
    <w:rsid w:val="004A3F9C"/>
    <w:rsid w:val="004A4F49"/>
    <w:rsid w:val="004A7097"/>
    <w:rsid w:val="004B0C18"/>
    <w:rsid w:val="004B2F6E"/>
    <w:rsid w:val="004B5D3B"/>
    <w:rsid w:val="004B62CE"/>
    <w:rsid w:val="004B6A9C"/>
    <w:rsid w:val="004B6D1B"/>
    <w:rsid w:val="004B7231"/>
    <w:rsid w:val="004C036C"/>
    <w:rsid w:val="004C103C"/>
    <w:rsid w:val="004C1E29"/>
    <w:rsid w:val="004C2B4D"/>
    <w:rsid w:val="004C2D45"/>
    <w:rsid w:val="004C777F"/>
    <w:rsid w:val="004D20DC"/>
    <w:rsid w:val="004D3BD4"/>
    <w:rsid w:val="004D413A"/>
    <w:rsid w:val="004D74A9"/>
    <w:rsid w:val="004E212A"/>
    <w:rsid w:val="004E744B"/>
    <w:rsid w:val="004F1C3A"/>
    <w:rsid w:val="004F2BEF"/>
    <w:rsid w:val="004F3A96"/>
    <w:rsid w:val="005208BB"/>
    <w:rsid w:val="005216DA"/>
    <w:rsid w:val="00527B3C"/>
    <w:rsid w:val="005337A7"/>
    <w:rsid w:val="00536EBA"/>
    <w:rsid w:val="00540D32"/>
    <w:rsid w:val="00543D2A"/>
    <w:rsid w:val="0054712B"/>
    <w:rsid w:val="00550360"/>
    <w:rsid w:val="005522EF"/>
    <w:rsid w:val="005609D9"/>
    <w:rsid w:val="00567CCE"/>
    <w:rsid w:val="005764B6"/>
    <w:rsid w:val="0058302C"/>
    <w:rsid w:val="0059229A"/>
    <w:rsid w:val="005923AA"/>
    <w:rsid w:val="0059724F"/>
    <w:rsid w:val="005A0EEA"/>
    <w:rsid w:val="005B10EB"/>
    <w:rsid w:val="005B49E9"/>
    <w:rsid w:val="005C3925"/>
    <w:rsid w:val="005C62B9"/>
    <w:rsid w:val="005C77C0"/>
    <w:rsid w:val="005D2D28"/>
    <w:rsid w:val="005D2F5A"/>
    <w:rsid w:val="005D3397"/>
    <w:rsid w:val="005E0D2F"/>
    <w:rsid w:val="005E2A6C"/>
    <w:rsid w:val="005E7559"/>
    <w:rsid w:val="005F2345"/>
    <w:rsid w:val="005F4B7D"/>
    <w:rsid w:val="00603507"/>
    <w:rsid w:val="00605458"/>
    <w:rsid w:val="00611537"/>
    <w:rsid w:val="00612A66"/>
    <w:rsid w:val="00613D91"/>
    <w:rsid w:val="00623809"/>
    <w:rsid w:val="00624D22"/>
    <w:rsid w:val="00627388"/>
    <w:rsid w:val="006274A7"/>
    <w:rsid w:val="00633DA1"/>
    <w:rsid w:val="00634172"/>
    <w:rsid w:val="00636EBA"/>
    <w:rsid w:val="006377C8"/>
    <w:rsid w:val="00641B8A"/>
    <w:rsid w:val="00646BE7"/>
    <w:rsid w:val="006510CC"/>
    <w:rsid w:val="00652930"/>
    <w:rsid w:val="006559CF"/>
    <w:rsid w:val="006634DA"/>
    <w:rsid w:val="00663975"/>
    <w:rsid w:val="00663A40"/>
    <w:rsid w:val="0066570D"/>
    <w:rsid w:val="00666D75"/>
    <w:rsid w:val="006677BD"/>
    <w:rsid w:val="0067112D"/>
    <w:rsid w:val="00673413"/>
    <w:rsid w:val="006743F4"/>
    <w:rsid w:val="00674AAC"/>
    <w:rsid w:val="0067689E"/>
    <w:rsid w:val="006819C6"/>
    <w:rsid w:val="00682600"/>
    <w:rsid w:val="00687C22"/>
    <w:rsid w:val="00690CE4"/>
    <w:rsid w:val="00697606"/>
    <w:rsid w:val="006A189E"/>
    <w:rsid w:val="006A1D22"/>
    <w:rsid w:val="006A6FC6"/>
    <w:rsid w:val="006B3FA4"/>
    <w:rsid w:val="006C03D6"/>
    <w:rsid w:val="006C0EBC"/>
    <w:rsid w:val="006C2CCE"/>
    <w:rsid w:val="006C3AE9"/>
    <w:rsid w:val="006C435B"/>
    <w:rsid w:val="006C4963"/>
    <w:rsid w:val="006C4D23"/>
    <w:rsid w:val="006C7725"/>
    <w:rsid w:val="006D0C8B"/>
    <w:rsid w:val="006D2F2D"/>
    <w:rsid w:val="006D2F63"/>
    <w:rsid w:val="006D69C9"/>
    <w:rsid w:val="006D6EAC"/>
    <w:rsid w:val="006D71AE"/>
    <w:rsid w:val="006E7CCF"/>
    <w:rsid w:val="006F21C8"/>
    <w:rsid w:val="006F235F"/>
    <w:rsid w:val="007001E1"/>
    <w:rsid w:val="00700C19"/>
    <w:rsid w:val="0070269F"/>
    <w:rsid w:val="0070404E"/>
    <w:rsid w:val="00704344"/>
    <w:rsid w:val="007054FF"/>
    <w:rsid w:val="00711B8D"/>
    <w:rsid w:val="007154C7"/>
    <w:rsid w:val="007165D5"/>
    <w:rsid w:val="00717BEB"/>
    <w:rsid w:val="007242D1"/>
    <w:rsid w:val="00724C91"/>
    <w:rsid w:val="0073064C"/>
    <w:rsid w:val="007310F6"/>
    <w:rsid w:val="007360BF"/>
    <w:rsid w:val="00746763"/>
    <w:rsid w:val="00754CE2"/>
    <w:rsid w:val="00755428"/>
    <w:rsid w:val="00757359"/>
    <w:rsid w:val="00760983"/>
    <w:rsid w:val="007617CF"/>
    <w:rsid w:val="00763B14"/>
    <w:rsid w:val="00764178"/>
    <w:rsid w:val="007644E5"/>
    <w:rsid w:val="007704C2"/>
    <w:rsid w:val="007705FD"/>
    <w:rsid w:val="00770721"/>
    <w:rsid w:val="007713D6"/>
    <w:rsid w:val="007773D6"/>
    <w:rsid w:val="0078283F"/>
    <w:rsid w:val="007830CE"/>
    <w:rsid w:val="007856A2"/>
    <w:rsid w:val="007922B6"/>
    <w:rsid w:val="00794D01"/>
    <w:rsid w:val="007950B3"/>
    <w:rsid w:val="0079583B"/>
    <w:rsid w:val="007960D5"/>
    <w:rsid w:val="00796ADC"/>
    <w:rsid w:val="00797486"/>
    <w:rsid w:val="007A0B81"/>
    <w:rsid w:val="007A3E3D"/>
    <w:rsid w:val="007A406D"/>
    <w:rsid w:val="007A52DC"/>
    <w:rsid w:val="007A5546"/>
    <w:rsid w:val="007B7E44"/>
    <w:rsid w:val="007C18C6"/>
    <w:rsid w:val="007C767D"/>
    <w:rsid w:val="007D06FE"/>
    <w:rsid w:val="007D56E9"/>
    <w:rsid w:val="007D607F"/>
    <w:rsid w:val="007E2917"/>
    <w:rsid w:val="007E736C"/>
    <w:rsid w:val="007F36D1"/>
    <w:rsid w:val="007F38A0"/>
    <w:rsid w:val="007F5D3E"/>
    <w:rsid w:val="007F7421"/>
    <w:rsid w:val="008059E5"/>
    <w:rsid w:val="00805F2A"/>
    <w:rsid w:val="008074A0"/>
    <w:rsid w:val="0081220A"/>
    <w:rsid w:val="008126CC"/>
    <w:rsid w:val="00812F4B"/>
    <w:rsid w:val="008137DF"/>
    <w:rsid w:val="00814B35"/>
    <w:rsid w:val="0082081E"/>
    <w:rsid w:val="008269CA"/>
    <w:rsid w:val="00826BCF"/>
    <w:rsid w:val="00827E79"/>
    <w:rsid w:val="0083011A"/>
    <w:rsid w:val="0083260F"/>
    <w:rsid w:val="008352CB"/>
    <w:rsid w:val="00835A3C"/>
    <w:rsid w:val="008362A0"/>
    <w:rsid w:val="00837CDE"/>
    <w:rsid w:val="00840DEA"/>
    <w:rsid w:val="008451FB"/>
    <w:rsid w:val="00845816"/>
    <w:rsid w:val="00845AFC"/>
    <w:rsid w:val="0084635F"/>
    <w:rsid w:val="00846B8E"/>
    <w:rsid w:val="00850A44"/>
    <w:rsid w:val="00851C9B"/>
    <w:rsid w:val="00853C8B"/>
    <w:rsid w:val="0085555B"/>
    <w:rsid w:val="00856187"/>
    <w:rsid w:val="0087030A"/>
    <w:rsid w:val="008806FB"/>
    <w:rsid w:val="00884AA9"/>
    <w:rsid w:val="00887B36"/>
    <w:rsid w:val="00887DA2"/>
    <w:rsid w:val="00891BBC"/>
    <w:rsid w:val="00894DE0"/>
    <w:rsid w:val="008A24FC"/>
    <w:rsid w:val="008A2630"/>
    <w:rsid w:val="008A63E9"/>
    <w:rsid w:val="008B2B4A"/>
    <w:rsid w:val="008B53F1"/>
    <w:rsid w:val="008B7883"/>
    <w:rsid w:val="008B788A"/>
    <w:rsid w:val="008C0238"/>
    <w:rsid w:val="008C6E20"/>
    <w:rsid w:val="008D6FD7"/>
    <w:rsid w:val="008E1FF2"/>
    <w:rsid w:val="008E77D8"/>
    <w:rsid w:val="008F0222"/>
    <w:rsid w:val="008F2ABF"/>
    <w:rsid w:val="008F5553"/>
    <w:rsid w:val="008F55CC"/>
    <w:rsid w:val="008F6AA4"/>
    <w:rsid w:val="009001D6"/>
    <w:rsid w:val="00904866"/>
    <w:rsid w:val="00905891"/>
    <w:rsid w:val="009068A9"/>
    <w:rsid w:val="00914819"/>
    <w:rsid w:val="00923290"/>
    <w:rsid w:val="00927F07"/>
    <w:rsid w:val="00933546"/>
    <w:rsid w:val="00940264"/>
    <w:rsid w:val="00940389"/>
    <w:rsid w:val="00942236"/>
    <w:rsid w:val="00947064"/>
    <w:rsid w:val="0095449E"/>
    <w:rsid w:val="00961482"/>
    <w:rsid w:val="00975270"/>
    <w:rsid w:val="00980434"/>
    <w:rsid w:val="00980D1E"/>
    <w:rsid w:val="009820F7"/>
    <w:rsid w:val="00984980"/>
    <w:rsid w:val="00985458"/>
    <w:rsid w:val="009857BE"/>
    <w:rsid w:val="009877C1"/>
    <w:rsid w:val="009926B2"/>
    <w:rsid w:val="00995AAE"/>
    <w:rsid w:val="009972CE"/>
    <w:rsid w:val="009A37EB"/>
    <w:rsid w:val="009B02E1"/>
    <w:rsid w:val="009C179B"/>
    <w:rsid w:val="009C5F23"/>
    <w:rsid w:val="009D095D"/>
    <w:rsid w:val="009E1254"/>
    <w:rsid w:val="009E157E"/>
    <w:rsid w:val="009E207A"/>
    <w:rsid w:val="009E3ACC"/>
    <w:rsid w:val="009E4C10"/>
    <w:rsid w:val="009E6728"/>
    <w:rsid w:val="009F6B4E"/>
    <w:rsid w:val="009F7B4A"/>
    <w:rsid w:val="00A04D97"/>
    <w:rsid w:val="00A1320F"/>
    <w:rsid w:val="00A14FA0"/>
    <w:rsid w:val="00A173F1"/>
    <w:rsid w:val="00A31AFA"/>
    <w:rsid w:val="00A32187"/>
    <w:rsid w:val="00A32BBE"/>
    <w:rsid w:val="00A362F0"/>
    <w:rsid w:val="00A433C1"/>
    <w:rsid w:val="00A47412"/>
    <w:rsid w:val="00A50C97"/>
    <w:rsid w:val="00A51C64"/>
    <w:rsid w:val="00A51DEC"/>
    <w:rsid w:val="00A5437E"/>
    <w:rsid w:val="00A55007"/>
    <w:rsid w:val="00A55170"/>
    <w:rsid w:val="00A57445"/>
    <w:rsid w:val="00A6375C"/>
    <w:rsid w:val="00A71D2C"/>
    <w:rsid w:val="00A830DE"/>
    <w:rsid w:val="00A84319"/>
    <w:rsid w:val="00A87E35"/>
    <w:rsid w:val="00A90DFA"/>
    <w:rsid w:val="00A9133B"/>
    <w:rsid w:val="00A94B01"/>
    <w:rsid w:val="00A955C6"/>
    <w:rsid w:val="00A95C9A"/>
    <w:rsid w:val="00A97D10"/>
    <w:rsid w:val="00AA3DF5"/>
    <w:rsid w:val="00AA5967"/>
    <w:rsid w:val="00AB019F"/>
    <w:rsid w:val="00AB36A6"/>
    <w:rsid w:val="00AB5BD1"/>
    <w:rsid w:val="00AC10FD"/>
    <w:rsid w:val="00AC36D5"/>
    <w:rsid w:val="00AC3A49"/>
    <w:rsid w:val="00AD4130"/>
    <w:rsid w:val="00AD4467"/>
    <w:rsid w:val="00AE274D"/>
    <w:rsid w:val="00AF0D09"/>
    <w:rsid w:val="00B03BF3"/>
    <w:rsid w:val="00B03E4C"/>
    <w:rsid w:val="00B0562D"/>
    <w:rsid w:val="00B05BFF"/>
    <w:rsid w:val="00B1074A"/>
    <w:rsid w:val="00B14DC4"/>
    <w:rsid w:val="00B163F2"/>
    <w:rsid w:val="00B17F65"/>
    <w:rsid w:val="00B41621"/>
    <w:rsid w:val="00B47568"/>
    <w:rsid w:val="00B56218"/>
    <w:rsid w:val="00B65A9A"/>
    <w:rsid w:val="00B72ADE"/>
    <w:rsid w:val="00B74145"/>
    <w:rsid w:val="00B758C9"/>
    <w:rsid w:val="00B76941"/>
    <w:rsid w:val="00B87EA5"/>
    <w:rsid w:val="00B92EC4"/>
    <w:rsid w:val="00B966A5"/>
    <w:rsid w:val="00B979A6"/>
    <w:rsid w:val="00BA0AEF"/>
    <w:rsid w:val="00BA5B68"/>
    <w:rsid w:val="00BA66AB"/>
    <w:rsid w:val="00BB0FA7"/>
    <w:rsid w:val="00BB2A6C"/>
    <w:rsid w:val="00BB39AC"/>
    <w:rsid w:val="00BB3AD1"/>
    <w:rsid w:val="00BB5E89"/>
    <w:rsid w:val="00BB7113"/>
    <w:rsid w:val="00BC5680"/>
    <w:rsid w:val="00BD3E5E"/>
    <w:rsid w:val="00BD68B6"/>
    <w:rsid w:val="00BE1292"/>
    <w:rsid w:val="00BE50FE"/>
    <w:rsid w:val="00BF2C9D"/>
    <w:rsid w:val="00BF3652"/>
    <w:rsid w:val="00C01C8D"/>
    <w:rsid w:val="00C04027"/>
    <w:rsid w:val="00C0493E"/>
    <w:rsid w:val="00C068B0"/>
    <w:rsid w:val="00C123EC"/>
    <w:rsid w:val="00C1393A"/>
    <w:rsid w:val="00C17F84"/>
    <w:rsid w:val="00C242F8"/>
    <w:rsid w:val="00C3337B"/>
    <w:rsid w:val="00C37547"/>
    <w:rsid w:val="00C409A6"/>
    <w:rsid w:val="00C430BB"/>
    <w:rsid w:val="00C435ED"/>
    <w:rsid w:val="00C461F7"/>
    <w:rsid w:val="00C53418"/>
    <w:rsid w:val="00C54643"/>
    <w:rsid w:val="00C54A34"/>
    <w:rsid w:val="00C62A13"/>
    <w:rsid w:val="00C657DF"/>
    <w:rsid w:val="00C66987"/>
    <w:rsid w:val="00C67BF0"/>
    <w:rsid w:val="00C74422"/>
    <w:rsid w:val="00C80D13"/>
    <w:rsid w:val="00C81D30"/>
    <w:rsid w:val="00C835AE"/>
    <w:rsid w:val="00C83F19"/>
    <w:rsid w:val="00C907FC"/>
    <w:rsid w:val="00C9277B"/>
    <w:rsid w:val="00C93D4D"/>
    <w:rsid w:val="00CA1998"/>
    <w:rsid w:val="00CA2473"/>
    <w:rsid w:val="00CA6A78"/>
    <w:rsid w:val="00CB0531"/>
    <w:rsid w:val="00CB1065"/>
    <w:rsid w:val="00CB1B5A"/>
    <w:rsid w:val="00CB3B33"/>
    <w:rsid w:val="00CB5998"/>
    <w:rsid w:val="00CB6C53"/>
    <w:rsid w:val="00CC13F5"/>
    <w:rsid w:val="00CC266E"/>
    <w:rsid w:val="00CC5F72"/>
    <w:rsid w:val="00CD0D09"/>
    <w:rsid w:val="00CD3973"/>
    <w:rsid w:val="00CE08C9"/>
    <w:rsid w:val="00CE433D"/>
    <w:rsid w:val="00CE596A"/>
    <w:rsid w:val="00CE7A69"/>
    <w:rsid w:val="00CF344D"/>
    <w:rsid w:val="00CF6BEB"/>
    <w:rsid w:val="00D00946"/>
    <w:rsid w:val="00D01D58"/>
    <w:rsid w:val="00D10384"/>
    <w:rsid w:val="00D165EB"/>
    <w:rsid w:val="00D22CBC"/>
    <w:rsid w:val="00D473DD"/>
    <w:rsid w:val="00D51BD8"/>
    <w:rsid w:val="00D54D5D"/>
    <w:rsid w:val="00D639BD"/>
    <w:rsid w:val="00D63FB2"/>
    <w:rsid w:val="00D67B7C"/>
    <w:rsid w:val="00D7635D"/>
    <w:rsid w:val="00D777B1"/>
    <w:rsid w:val="00D820A9"/>
    <w:rsid w:val="00D827F0"/>
    <w:rsid w:val="00D86880"/>
    <w:rsid w:val="00D87CBB"/>
    <w:rsid w:val="00DA244C"/>
    <w:rsid w:val="00DA630A"/>
    <w:rsid w:val="00DA6889"/>
    <w:rsid w:val="00DB047B"/>
    <w:rsid w:val="00DC2119"/>
    <w:rsid w:val="00DC40DB"/>
    <w:rsid w:val="00DC4D9C"/>
    <w:rsid w:val="00DC7E07"/>
    <w:rsid w:val="00DD0A1E"/>
    <w:rsid w:val="00DD68F6"/>
    <w:rsid w:val="00DD6BD6"/>
    <w:rsid w:val="00DD76E3"/>
    <w:rsid w:val="00DE40DC"/>
    <w:rsid w:val="00DF16AC"/>
    <w:rsid w:val="00DF33A1"/>
    <w:rsid w:val="00DF47E9"/>
    <w:rsid w:val="00E047B6"/>
    <w:rsid w:val="00E06213"/>
    <w:rsid w:val="00E0669F"/>
    <w:rsid w:val="00E12794"/>
    <w:rsid w:val="00E13111"/>
    <w:rsid w:val="00E13793"/>
    <w:rsid w:val="00E142F5"/>
    <w:rsid w:val="00E14B1C"/>
    <w:rsid w:val="00E17ABE"/>
    <w:rsid w:val="00E2187F"/>
    <w:rsid w:val="00E24811"/>
    <w:rsid w:val="00E263C9"/>
    <w:rsid w:val="00E272D2"/>
    <w:rsid w:val="00E34654"/>
    <w:rsid w:val="00E37254"/>
    <w:rsid w:val="00E37D82"/>
    <w:rsid w:val="00E40AB6"/>
    <w:rsid w:val="00E467E1"/>
    <w:rsid w:val="00E4790E"/>
    <w:rsid w:val="00E52208"/>
    <w:rsid w:val="00E53482"/>
    <w:rsid w:val="00E6353F"/>
    <w:rsid w:val="00E65778"/>
    <w:rsid w:val="00E721F3"/>
    <w:rsid w:val="00E745DE"/>
    <w:rsid w:val="00E745E1"/>
    <w:rsid w:val="00E74A5F"/>
    <w:rsid w:val="00E83BEF"/>
    <w:rsid w:val="00E85123"/>
    <w:rsid w:val="00E86F35"/>
    <w:rsid w:val="00E96FF4"/>
    <w:rsid w:val="00EA1E44"/>
    <w:rsid w:val="00EA4D9F"/>
    <w:rsid w:val="00EB2567"/>
    <w:rsid w:val="00EB262A"/>
    <w:rsid w:val="00EB3EAE"/>
    <w:rsid w:val="00EB6221"/>
    <w:rsid w:val="00EB726C"/>
    <w:rsid w:val="00EB7DFB"/>
    <w:rsid w:val="00EC2F3B"/>
    <w:rsid w:val="00EC4EB0"/>
    <w:rsid w:val="00ED0C02"/>
    <w:rsid w:val="00ED1834"/>
    <w:rsid w:val="00ED188A"/>
    <w:rsid w:val="00ED708C"/>
    <w:rsid w:val="00EE5BAF"/>
    <w:rsid w:val="00EE7A30"/>
    <w:rsid w:val="00EF21EC"/>
    <w:rsid w:val="00F00D6A"/>
    <w:rsid w:val="00F070A4"/>
    <w:rsid w:val="00F138B3"/>
    <w:rsid w:val="00F167E2"/>
    <w:rsid w:val="00F1758E"/>
    <w:rsid w:val="00F2060B"/>
    <w:rsid w:val="00F21032"/>
    <w:rsid w:val="00F21BA2"/>
    <w:rsid w:val="00F259AC"/>
    <w:rsid w:val="00F25C97"/>
    <w:rsid w:val="00F26F6D"/>
    <w:rsid w:val="00F30526"/>
    <w:rsid w:val="00F32B87"/>
    <w:rsid w:val="00F36606"/>
    <w:rsid w:val="00F41FC8"/>
    <w:rsid w:val="00F426CD"/>
    <w:rsid w:val="00F54440"/>
    <w:rsid w:val="00F5675F"/>
    <w:rsid w:val="00F63755"/>
    <w:rsid w:val="00F64BF8"/>
    <w:rsid w:val="00F67486"/>
    <w:rsid w:val="00F7184E"/>
    <w:rsid w:val="00F777DA"/>
    <w:rsid w:val="00F8155A"/>
    <w:rsid w:val="00F82FC3"/>
    <w:rsid w:val="00F85C86"/>
    <w:rsid w:val="00F90AE8"/>
    <w:rsid w:val="00F941AB"/>
    <w:rsid w:val="00F9487A"/>
    <w:rsid w:val="00F97BAA"/>
    <w:rsid w:val="00FA38C4"/>
    <w:rsid w:val="00FB4FEA"/>
    <w:rsid w:val="00FC09A5"/>
    <w:rsid w:val="00FC2932"/>
    <w:rsid w:val="00FD164A"/>
    <w:rsid w:val="00FD2206"/>
    <w:rsid w:val="00FD61FF"/>
    <w:rsid w:val="00FE17A2"/>
    <w:rsid w:val="00FF027E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3560"/>
  <w15:chartTrackingRefBased/>
  <w15:docId w15:val="{7EC54F3C-A1AB-44E0-BA02-22F061E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CA7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60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60D5"/>
    <w:rPr>
      <w:color w:val="954F72"/>
      <w:u w:val="single"/>
    </w:rPr>
  </w:style>
  <w:style w:type="paragraph" w:customStyle="1" w:styleId="msonormal0">
    <w:name w:val="msonormal"/>
    <w:basedOn w:val="Normal"/>
    <w:rsid w:val="007960D5"/>
    <w:pPr>
      <w:spacing w:before="100" w:beforeAutospacing="1" w:after="100" w:afterAutospacing="1"/>
    </w:pPr>
    <w:rPr>
      <w:sz w:val="24"/>
      <w:lang w:val="vi-VN" w:eastAsia="vi-VN"/>
    </w:rPr>
  </w:style>
  <w:style w:type="paragraph" w:customStyle="1" w:styleId="xl64">
    <w:name w:val="xl64"/>
    <w:basedOn w:val="Normal"/>
    <w:rsid w:val="007960D5"/>
    <w:pPr>
      <w:spacing w:before="100" w:beforeAutospacing="1" w:after="100" w:afterAutospacing="1"/>
      <w:textAlignment w:val="center"/>
    </w:pPr>
    <w:rPr>
      <w:sz w:val="24"/>
      <w:lang w:val="vi-VN" w:eastAsia="vi-VN"/>
    </w:rPr>
  </w:style>
  <w:style w:type="paragraph" w:customStyle="1" w:styleId="xl65">
    <w:name w:val="xl65"/>
    <w:basedOn w:val="Normal"/>
    <w:rsid w:val="007960D5"/>
    <w:pPr>
      <w:spacing w:before="100" w:beforeAutospacing="1" w:after="100" w:afterAutospacing="1"/>
      <w:jc w:val="center"/>
      <w:textAlignment w:val="center"/>
    </w:pPr>
    <w:rPr>
      <w:sz w:val="24"/>
      <w:lang w:val="vi-VN" w:eastAsia="vi-VN"/>
    </w:rPr>
  </w:style>
  <w:style w:type="paragraph" w:customStyle="1" w:styleId="xl66">
    <w:name w:val="xl66"/>
    <w:basedOn w:val="Normal"/>
    <w:rsid w:val="007960D5"/>
    <w:pPr>
      <w:spacing w:before="100" w:beforeAutospacing="1" w:after="100" w:afterAutospacing="1"/>
      <w:textAlignment w:val="center"/>
    </w:pPr>
    <w:rPr>
      <w:sz w:val="24"/>
      <w:lang w:val="vi-VN" w:eastAsia="vi-VN"/>
    </w:rPr>
  </w:style>
  <w:style w:type="paragraph" w:customStyle="1" w:styleId="xl67">
    <w:name w:val="xl67"/>
    <w:basedOn w:val="Normal"/>
    <w:rsid w:val="007960D5"/>
    <w:pPr>
      <w:spacing w:before="100" w:beforeAutospacing="1" w:after="100" w:afterAutospacing="1"/>
      <w:textAlignment w:val="center"/>
    </w:pPr>
    <w:rPr>
      <w:b/>
      <w:bCs/>
      <w:sz w:val="24"/>
      <w:lang w:val="vi-VN" w:eastAsia="vi-VN"/>
    </w:rPr>
  </w:style>
  <w:style w:type="paragraph" w:customStyle="1" w:styleId="xl68">
    <w:name w:val="xl68"/>
    <w:basedOn w:val="Normal"/>
    <w:rsid w:val="007960D5"/>
    <w:pPr>
      <w:spacing w:before="100" w:beforeAutospacing="1" w:after="100" w:afterAutospacing="1"/>
      <w:textAlignment w:val="center"/>
    </w:pPr>
    <w:rPr>
      <w:sz w:val="24"/>
      <w:lang w:val="vi-VN" w:eastAsia="vi-VN"/>
    </w:rPr>
  </w:style>
  <w:style w:type="paragraph" w:customStyle="1" w:styleId="xl69">
    <w:name w:val="xl69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6"/>
      <w:lang w:val="vi-VN" w:eastAsia="vi-VN"/>
    </w:rPr>
  </w:style>
  <w:style w:type="paragraph" w:customStyle="1" w:styleId="xl70">
    <w:name w:val="xl70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6"/>
      <w:lang w:val="vi-VN" w:eastAsia="vi-VN"/>
    </w:rPr>
  </w:style>
  <w:style w:type="paragraph" w:customStyle="1" w:styleId="xl71">
    <w:name w:val="xl71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6"/>
      <w:lang w:val="vi-VN" w:eastAsia="vi-VN"/>
    </w:rPr>
  </w:style>
  <w:style w:type="paragraph" w:customStyle="1" w:styleId="xl72">
    <w:name w:val="xl72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6"/>
      <w:lang w:val="vi-VN" w:eastAsia="vi-VN"/>
    </w:rPr>
  </w:style>
  <w:style w:type="paragraph" w:customStyle="1" w:styleId="xl73">
    <w:name w:val="xl73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6"/>
      <w:lang w:val="vi-VN" w:eastAsia="vi-VN"/>
    </w:rPr>
  </w:style>
  <w:style w:type="paragraph" w:customStyle="1" w:styleId="xl74">
    <w:name w:val="xl74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6"/>
      <w:lang w:val="vi-VN" w:eastAsia="vi-VN"/>
    </w:rPr>
  </w:style>
  <w:style w:type="paragraph" w:customStyle="1" w:styleId="xl75">
    <w:name w:val="xl75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6"/>
      <w:lang w:val="vi-VN" w:eastAsia="vi-VN"/>
    </w:rPr>
  </w:style>
  <w:style w:type="paragraph" w:customStyle="1" w:styleId="xl76">
    <w:name w:val="xl76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6"/>
      <w:lang w:val="vi-VN" w:eastAsia="vi-VN"/>
    </w:rPr>
  </w:style>
  <w:style w:type="paragraph" w:customStyle="1" w:styleId="xl77">
    <w:name w:val="xl77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6"/>
      <w:lang w:val="vi-VN" w:eastAsia="vi-VN"/>
    </w:rPr>
  </w:style>
  <w:style w:type="paragraph" w:customStyle="1" w:styleId="xl78">
    <w:name w:val="xl78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6"/>
      <w:lang w:val="vi-VN" w:eastAsia="vi-VN"/>
    </w:rPr>
  </w:style>
  <w:style w:type="paragraph" w:customStyle="1" w:styleId="xl79">
    <w:name w:val="xl79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6"/>
      <w:lang w:val="vi-VN" w:eastAsia="vi-VN"/>
    </w:rPr>
  </w:style>
  <w:style w:type="paragraph" w:customStyle="1" w:styleId="xl80">
    <w:name w:val="xl80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6"/>
      <w:lang w:val="vi-VN" w:eastAsia="vi-VN"/>
    </w:rPr>
  </w:style>
  <w:style w:type="paragraph" w:customStyle="1" w:styleId="xl81">
    <w:name w:val="xl81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Cs w:val="26"/>
      <w:lang w:val="vi-VN" w:eastAsia="vi-VN"/>
    </w:rPr>
  </w:style>
  <w:style w:type="paragraph" w:customStyle="1" w:styleId="xl82">
    <w:name w:val="xl82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6"/>
      <w:lang w:val="vi-VN" w:eastAsia="vi-VN"/>
    </w:rPr>
  </w:style>
  <w:style w:type="paragraph" w:customStyle="1" w:styleId="xl83">
    <w:name w:val="xl83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6"/>
      <w:lang w:val="vi-VN" w:eastAsia="vi-VN"/>
    </w:rPr>
  </w:style>
  <w:style w:type="paragraph" w:customStyle="1" w:styleId="xl84">
    <w:name w:val="xl84"/>
    <w:basedOn w:val="Normal"/>
    <w:rsid w:val="0079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6"/>
      <w:lang w:val="vi-VN" w:eastAsia="vi-VN"/>
    </w:rPr>
  </w:style>
  <w:style w:type="paragraph" w:customStyle="1" w:styleId="xl85">
    <w:name w:val="xl85"/>
    <w:basedOn w:val="Normal"/>
    <w:rsid w:val="007960D5"/>
    <w:pPr>
      <w:spacing w:before="100" w:beforeAutospacing="1" w:after="100" w:afterAutospacing="1"/>
      <w:jc w:val="center"/>
      <w:textAlignment w:val="center"/>
    </w:pPr>
    <w:rPr>
      <w:sz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B7D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DFB"/>
    <w:rPr>
      <w:rFonts w:ascii="Times New Roman" w:eastAsia="Times New Roman" w:hAnsi="Times New Roman" w:cs="Times New Roman"/>
      <w:kern w:val="0"/>
      <w:sz w:val="2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7D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DFB"/>
    <w:rPr>
      <w:rFonts w:ascii="Times New Roman" w:eastAsia="Times New Roman" w:hAnsi="Times New Roman" w:cs="Times New Roman"/>
      <w:kern w:val="0"/>
      <w:sz w:val="26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4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3F0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D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D1B"/>
    <w:rPr>
      <w:rFonts w:ascii="Times New Roman" w:eastAsia="Times New Roman" w:hAnsi="Times New Roman" w:cs="Times New Roman"/>
      <w:b/>
      <w:bCs/>
      <w:kern w:val="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3167-049D-4E15-97F1-3F7312AE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 TTTT</dc:creator>
  <cp:keywords/>
  <dc:description/>
  <cp:lastModifiedBy>Administrator</cp:lastModifiedBy>
  <cp:revision>5</cp:revision>
  <dcterms:created xsi:type="dcterms:W3CDTF">2026-03-04T07:23:00Z</dcterms:created>
  <dcterms:modified xsi:type="dcterms:W3CDTF">2026-04-03T01:52:00Z</dcterms:modified>
</cp:coreProperties>
</file>